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E69" w:rsidRDefault="00E27139">
      <w:pPr>
        <w:spacing w:before="4" w:after="653"/>
        <w:textAlignment w:val="baseline"/>
      </w:pPr>
      <w:r>
        <w:rPr>
          <w:noProof/>
          <w:lang w:val="hr-HR" w:eastAsia="hr-H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o:spid="_x0000_i1025" type="#_x0000_t75" style="width:111.75pt;height:56.25pt;visibility:visible">
            <v:imagedata r:id="rId6" o:title=""/>
          </v:shape>
        </w:pict>
      </w:r>
    </w:p>
    <w:p w:rsidR="00150E69" w:rsidRDefault="00150E69">
      <w:pPr>
        <w:spacing w:before="4" w:after="653"/>
        <w:sectPr w:rsidR="00150E69">
          <w:pgSz w:w="12240" w:h="15840"/>
          <w:pgMar w:top="860" w:right="9058" w:bottom="260" w:left="922" w:header="720" w:footer="720" w:gutter="0"/>
          <w:cols w:space="720"/>
        </w:sectPr>
      </w:pPr>
    </w:p>
    <w:p w:rsidR="00150E69" w:rsidRDefault="00E27139">
      <w:pPr>
        <w:spacing w:after="384"/>
        <w:ind w:right="61"/>
        <w:textAlignment w:val="baseline"/>
      </w:pPr>
      <w:r>
        <w:rPr>
          <w:noProof/>
          <w:lang w:val="hr-HR" w:eastAsia="hr-HR"/>
        </w:rPr>
        <w:lastRenderedPageBreak/>
        <w:pict>
          <v:shape id="_x0000_i1026" type="#_x0000_t75" style="width:386.25pt;height:48pt;visibility:visible">
            <v:imagedata r:id="rId7" o:title=""/>
          </v:shape>
        </w:pict>
      </w:r>
    </w:p>
    <w:p w:rsidR="00AE2530" w:rsidRDefault="00AE2530">
      <w:pPr>
        <w:spacing w:before="12" w:line="331" w:lineRule="exact"/>
        <w:textAlignment w:val="baseline"/>
        <w:rPr>
          <w:rFonts w:eastAsia="Times New Roman"/>
          <w:b/>
          <w:color w:val="828386"/>
          <w:spacing w:val="1"/>
          <w:sz w:val="30"/>
        </w:rPr>
      </w:pPr>
    </w:p>
    <w:p w:rsidR="00150E69" w:rsidRDefault="00150E69">
      <w:pPr>
        <w:spacing w:before="12" w:line="331" w:lineRule="exact"/>
        <w:textAlignment w:val="baseline"/>
        <w:rPr>
          <w:rFonts w:eastAsia="Times New Roman"/>
          <w:b/>
          <w:color w:val="828386"/>
          <w:spacing w:val="1"/>
          <w:sz w:val="30"/>
        </w:rPr>
      </w:pPr>
      <w:r>
        <w:rPr>
          <w:rFonts w:eastAsia="Times New Roman"/>
          <w:b/>
          <w:color w:val="828386"/>
          <w:spacing w:val="1"/>
          <w:sz w:val="30"/>
        </w:rPr>
        <w:t>Ažurirano istraživanje:</w:t>
      </w:r>
    </w:p>
    <w:p w:rsidR="00150E69" w:rsidRDefault="00150E69">
      <w:pPr>
        <w:spacing w:before="9" w:after="394" w:line="519" w:lineRule="exact"/>
        <w:textAlignment w:val="baseline"/>
        <w:rPr>
          <w:rFonts w:eastAsia="Times New Roman"/>
          <w:color w:val="000000"/>
          <w:w w:val="105"/>
          <w:sz w:val="46"/>
        </w:rPr>
      </w:pPr>
      <w:r>
        <w:rPr>
          <w:rFonts w:eastAsia="Times New Roman"/>
          <w:color w:val="000000"/>
          <w:spacing w:val="3"/>
          <w:w w:val="105"/>
          <w:sz w:val="46"/>
        </w:rPr>
        <w:t xml:space="preserve">Rejting Zagreba, glavnog grada Hrvatske, potvrđen </w:t>
      </w:r>
      <w:proofErr w:type="gramStart"/>
      <w:r>
        <w:rPr>
          <w:rFonts w:eastAsia="Times New Roman"/>
          <w:color w:val="000000"/>
          <w:spacing w:val="3"/>
          <w:w w:val="105"/>
          <w:sz w:val="46"/>
        </w:rPr>
        <w:t>na</w:t>
      </w:r>
      <w:proofErr w:type="gramEnd"/>
      <w:r>
        <w:rPr>
          <w:rFonts w:eastAsia="Times New Roman"/>
          <w:color w:val="000000"/>
          <w:w w:val="105"/>
          <w:sz w:val="46"/>
        </w:rPr>
        <w:t xml:space="preserve"> 'BB', izgledi negativni</w:t>
      </w:r>
    </w:p>
    <w:p w:rsidR="00150E69" w:rsidRDefault="00150E69">
      <w:pPr>
        <w:spacing w:before="14" w:line="215" w:lineRule="exact"/>
        <w:jc w:val="both"/>
        <w:textAlignment w:val="baseline"/>
        <w:rPr>
          <w:rFonts w:eastAsia="Times New Roman"/>
          <w:b/>
          <w:color w:val="000000"/>
          <w:spacing w:val="-3"/>
          <w:sz w:val="20"/>
        </w:rPr>
      </w:pPr>
      <w:r>
        <w:rPr>
          <w:rFonts w:eastAsia="Times New Roman"/>
          <w:b/>
          <w:color w:val="000000"/>
          <w:spacing w:val="-3"/>
          <w:sz w:val="20"/>
        </w:rPr>
        <w:t>Glavni kreditni analitičar:</w:t>
      </w:r>
    </w:p>
    <w:p w:rsidR="00150E69" w:rsidRDefault="00150E69">
      <w:pPr>
        <w:spacing w:before="3" w:line="207" w:lineRule="exact"/>
        <w:jc w:val="both"/>
        <w:textAlignment w:val="baseline"/>
        <w:rPr>
          <w:rFonts w:eastAsia="Times New Roman"/>
          <w:color w:val="000000"/>
          <w:spacing w:val="-1"/>
          <w:sz w:val="19"/>
        </w:rPr>
      </w:pPr>
      <w:r>
        <w:rPr>
          <w:rFonts w:eastAsia="Times New Roman"/>
          <w:color w:val="000000"/>
          <w:spacing w:val="-1"/>
          <w:sz w:val="19"/>
        </w:rPr>
        <w:t xml:space="preserve">Felix Winnekens, </w:t>
      </w:r>
      <w:smartTag w:uri="urn:schemas-microsoft-com:office:smarttags" w:element="place">
        <w:r>
          <w:rPr>
            <w:rFonts w:eastAsia="Times New Roman"/>
            <w:color w:val="000000"/>
            <w:spacing w:val="-1"/>
            <w:sz w:val="19"/>
          </w:rPr>
          <w:t>Frankfurt</w:t>
        </w:r>
      </w:smartTag>
      <w:r>
        <w:rPr>
          <w:rFonts w:eastAsia="Times New Roman"/>
          <w:color w:val="000000"/>
          <w:spacing w:val="-1"/>
          <w:sz w:val="19"/>
        </w:rPr>
        <w:t xml:space="preserve"> (49) 69-33-999-245; </w:t>
      </w:r>
      <w:hyperlink r:id="rId8">
        <w:r>
          <w:rPr>
            <w:rFonts w:eastAsia="Times New Roman"/>
            <w:color w:val="0000FF"/>
            <w:spacing w:val="-1"/>
            <w:sz w:val="19"/>
            <w:u w:val="single"/>
          </w:rPr>
          <w:t>felix.winnekens@spglobal.com</w:t>
        </w:r>
      </w:hyperlink>
      <w:r>
        <w:rPr>
          <w:rFonts w:eastAsia="Times New Roman"/>
          <w:color w:val="000000"/>
          <w:spacing w:val="-1"/>
          <w:sz w:val="19"/>
        </w:rPr>
        <w:t xml:space="preserve"> </w:t>
      </w:r>
    </w:p>
    <w:p w:rsidR="00150E69" w:rsidRDefault="00150E69">
      <w:pPr>
        <w:spacing w:before="151" w:line="215" w:lineRule="exact"/>
        <w:jc w:val="both"/>
        <w:textAlignment w:val="baseline"/>
        <w:rPr>
          <w:rFonts w:eastAsia="Times New Roman"/>
          <w:b/>
          <w:color w:val="000000"/>
          <w:spacing w:val="-1"/>
          <w:sz w:val="20"/>
        </w:rPr>
      </w:pPr>
      <w:r>
        <w:rPr>
          <w:rFonts w:eastAsia="Times New Roman"/>
          <w:b/>
          <w:color w:val="000000"/>
          <w:spacing w:val="-1"/>
          <w:sz w:val="20"/>
        </w:rPr>
        <w:t>Sekundarni kontakt:</w:t>
      </w:r>
    </w:p>
    <w:p w:rsidR="00150E69" w:rsidRDefault="00150E69">
      <w:pPr>
        <w:spacing w:before="3" w:line="207" w:lineRule="exact"/>
        <w:jc w:val="both"/>
        <w:textAlignment w:val="baseline"/>
        <w:rPr>
          <w:rFonts w:eastAsia="Times New Roman"/>
          <w:color w:val="000000"/>
          <w:spacing w:val="-2"/>
          <w:sz w:val="19"/>
        </w:rPr>
      </w:pPr>
      <w:r>
        <w:rPr>
          <w:rFonts w:eastAsia="Times New Roman"/>
          <w:color w:val="000000"/>
          <w:spacing w:val="-2"/>
          <w:sz w:val="19"/>
        </w:rPr>
        <w:t xml:space="preserve">Felix Ejgel, </w:t>
      </w:r>
      <w:smartTag w:uri="urn:schemas-microsoft-com:office:smarttags" w:element="City">
        <w:smartTag w:uri="urn:schemas-microsoft-com:office:smarttags" w:element="place">
          <w:r>
            <w:rPr>
              <w:rFonts w:eastAsia="Times New Roman"/>
              <w:color w:val="000000"/>
              <w:spacing w:val="-2"/>
              <w:sz w:val="19"/>
            </w:rPr>
            <w:t>London</w:t>
          </w:r>
        </w:smartTag>
      </w:smartTag>
      <w:r>
        <w:rPr>
          <w:rFonts w:eastAsia="Times New Roman"/>
          <w:color w:val="000000"/>
          <w:spacing w:val="-2"/>
          <w:sz w:val="19"/>
        </w:rPr>
        <w:t xml:space="preserve"> (44) 20-7176-6780; </w:t>
      </w:r>
      <w:hyperlink r:id="rId9">
        <w:r>
          <w:rPr>
            <w:rFonts w:eastAsia="Times New Roman"/>
            <w:color w:val="0000FF"/>
            <w:spacing w:val="-2"/>
            <w:sz w:val="19"/>
            <w:u w:val="single"/>
          </w:rPr>
          <w:t>felix.ejgel@spglobal.com</w:t>
        </w:r>
      </w:hyperlink>
      <w:r>
        <w:rPr>
          <w:rFonts w:eastAsia="Times New Roman"/>
          <w:color w:val="000000"/>
          <w:spacing w:val="-2"/>
          <w:sz w:val="19"/>
        </w:rPr>
        <w:t xml:space="preserve"> </w:t>
      </w:r>
    </w:p>
    <w:p w:rsidR="00150E69" w:rsidRDefault="00150E69">
      <w:pPr>
        <w:spacing w:before="151" w:line="215" w:lineRule="exact"/>
        <w:jc w:val="both"/>
        <w:textAlignment w:val="baseline"/>
        <w:rPr>
          <w:rFonts w:eastAsia="Times New Roman"/>
          <w:b/>
          <w:color w:val="000000"/>
          <w:spacing w:val="-3"/>
          <w:sz w:val="20"/>
        </w:rPr>
      </w:pPr>
      <w:r>
        <w:rPr>
          <w:rFonts w:eastAsia="Times New Roman"/>
          <w:b/>
          <w:color w:val="000000"/>
          <w:spacing w:val="-3"/>
          <w:sz w:val="20"/>
        </w:rPr>
        <w:t>Asistent u istraživanju:</w:t>
      </w:r>
    </w:p>
    <w:p w:rsidR="00150E69" w:rsidRDefault="00150E69">
      <w:pPr>
        <w:spacing w:before="3" w:line="207" w:lineRule="exact"/>
        <w:jc w:val="both"/>
        <w:textAlignment w:val="baseline"/>
        <w:rPr>
          <w:rFonts w:eastAsia="Times New Roman"/>
          <w:color w:val="000000"/>
          <w:spacing w:val="-2"/>
          <w:sz w:val="19"/>
        </w:rPr>
      </w:pPr>
      <w:r>
        <w:rPr>
          <w:rFonts w:eastAsia="Times New Roman"/>
          <w:color w:val="000000"/>
          <w:spacing w:val="-2"/>
          <w:sz w:val="19"/>
        </w:rPr>
        <w:t xml:space="preserve">Filip Popovic, </w:t>
      </w:r>
      <w:smartTag w:uri="urn:schemas-microsoft-com:office:smarttags" w:element="City">
        <w:smartTag w:uri="urn:schemas-microsoft-com:office:smarttags" w:element="place">
          <w:r>
            <w:rPr>
              <w:rFonts w:eastAsia="Times New Roman"/>
              <w:color w:val="000000"/>
              <w:spacing w:val="-2"/>
              <w:sz w:val="19"/>
            </w:rPr>
            <w:t>London</w:t>
          </w:r>
        </w:smartTag>
      </w:smartTag>
      <w:r>
        <w:rPr>
          <w:rFonts w:eastAsia="Times New Roman"/>
          <w:color w:val="000000"/>
          <w:spacing w:val="-2"/>
          <w:sz w:val="19"/>
        </w:rPr>
        <w:t xml:space="preserve">; </w:t>
      </w:r>
      <w:hyperlink r:id="rId10">
        <w:r>
          <w:rPr>
            <w:rFonts w:eastAsia="Times New Roman"/>
            <w:color w:val="0000FF"/>
            <w:spacing w:val="-2"/>
            <w:sz w:val="19"/>
            <w:u w:val="single"/>
          </w:rPr>
          <w:t>filip.popovic@spglobal.com</w:t>
        </w:r>
      </w:hyperlink>
      <w:r>
        <w:rPr>
          <w:rFonts w:eastAsia="Times New Roman"/>
          <w:color w:val="000000"/>
          <w:spacing w:val="-2"/>
          <w:sz w:val="19"/>
        </w:rPr>
        <w:t xml:space="preserve"> </w:t>
      </w:r>
    </w:p>
    <w:p w:rsidR="00150E69" w:rsidRDefault="00150E69">
      <w:pPr>
        <w:spacing w:before="276" w:after="23" w:line="333" w:lineRule="exact"/>
        <w:jc w:val="both"/>
        <w:textAlignment w:val="baseline"/>
        <w:rPr>
          <w:rFonts w:eastAsia="Times New Roman"/>
          <w:color w:val="C31E29"/>
          <w:spacing w:val="5"/>
          <w:sz w:val="30"/>
        </w:rPr>
      </w:pPr>
      <w:r>
        <w:rPr>
          <w:rFonts w:eastAsia="Times New Roman"/>
          <w:color w:val="C31E29"/>
          <w:spacing w:val="5"/>
          <w:sz w:val="30"/>
        </w:rPr>
        <w:t>Sadržaj</w:t>
      </w:r>
    </w:p>
    <w:p w:rsidR="00150E69" w:rsidRDefault="00E27139">
      <w:pPr>
        <w:spacing w:before="86" w:line="285" w:lineRule="exact"/>
        <w:jc w:val="both"/>
        <w:textAlignment w:val="baseline"/>
        <w:rPr>
          <w:rFonts w:eastAsia="Times New Roman"/>
          <w:color w:val="000000"/>
          <w:sz w:val="25"/>
        </w:rPr>
      </w:pPr>
      <w:r>
        <w:rPr>
          <w:noProof/>
          <w:lang w:val="hr-HR" w:eastAsia="hr-HR"/>
        </w:rPr>
        <w:pict>
          <v:line id="_x0000_s1026" style="position:absolute;left:0;text-align:left;z-index:1;mso-position-horizontal-relative:page;mso-position-vertical-relative:page" from="169.9pt,465.6pt" to="558.95pt,465.6pt" strokeweight=".95pt">
            <v:stroke dashstyle="1 1"/>
            <w10:wrap anchorx="page" anchory="page"/>
          </v:line>
        </w:pict>
      </w:r>
      <w:r w:rsidR="00150E69">
        <w:rPr>
          <w:noProof/>
          <w:lang w:val="hr-HR" w:eastAsia="ja-JP" w:bidi="ta-IN"/>
        </w:rPr>
        <w:t>Pregled</w:t>
      </w:r>
    </w:p>
    <w:p w:rsidR="00150E69" w:rsidRDefault="00150E69">
      <w:pPr>
        <w:spacing w:before="137" w:line="285" w:lineRule="exact"/>
        <w:jc w:val="both"/>
        <w:textAlignment w:val="baseline"/>
        <w:rPr>
          <w:rFonts w:eastAsia="Times New Roman"/>
          <w:color w:val="000000"/>
          <w:spacing w:val="-1"/>
          <w:sz w:val="25"/>
        </w:rPr>
      </w:pPr>
      <w:r>
        <w:rPr>
          <w:rFonts w:eastAsia="Times New Roman"/>
          <w:color w:val="000000"/>
          <w:spacing w:val="-1"/>
          <w:sz w:val="25"/>
        </w:rPr>
        <w:t>Rejting</w:t>
      </w:r>
    </w:p>
    <w:p w:rsidR="00150E69" w:rsidRDefault="00150E69">
      <w:pPr>
        <w:spacing w:before="133" w:line="285" w:lineRule="exact"/>
        <w:jc w:val="both"/>
        <w:textAlignment w:val="baseline"/>
        <w:rPr>
          <w:rFonts w:eastAsia="Times New Roman"/>
          <w:color w:val="000000"/>
          <w:sz w:val="25"/>
        </w:rPr>
      </w:pPr>
      <w:r>
        <w:rPr>
          <w:rFonts w:eastAsia="Times New Roman"/>
          <w:color w:val="000000"/>
          <w:sz w:val="25"/>
        </w:rPr>
        <w:t>Obrazloženje</w:t>
      </w:r>
    </w:p>
    <w:p w:rsidR="00150E69" w:rsidRDefault="00150E69">
      <w:pPr>
        <w:spacing w:before="137" w:line="285" w:lineRule="exact"/>
        <w:jc w:val="both"/>
        <w:textAlignment w:val="baseline"/>
        <w:rPr>
          <w:rFonts w:eastAsia="Times New Roman"/>
          <w:color w:val="000000"/>
          <w:sz w:val="25"/>
        </w:rPr>
      </w:pPr>
      <w:r>
        <w:rPr>
          <w:rFonts w:eastAsia="Times New Roman"/>
          <w:color w:val="000000"/>
          <w:sz w:val="25"/>
        </w:rPr>
        <w:t>Izgledi</w:t>
      </w:r>
    </w:p>
    <w:p w:rsidR="00150E69" w:rsidRDefault="00150E69">
      <w:pPr>
        <w:spacing w:before="133" w:line="285" w:lineRule="exact"/>
        <w:jc w:val="both"/>
        <w:textAlignment w:val="baseline"/>
        <w:rPr>
          <w:rFonts w:eastAsia="Times New Roman"/>
          <w:color w:val="000000"/>
          <w:spacing w:val="-1"/>
          <w:sz w:val="25"/>
        </w:rPr>
      </w:pPr>
      <w:r>
        <w:rPr>
          <w:rFonts w:eastAsia="Times New Roman"/>
          <w:color w:val="000000"/>
          <w:spacing w:val="-1"/>
          <w:sz w:val="25"/>
        </w:rPr>
        <w:t>Ključni statistički podaci</w:t>
      </w:r>
    </w:p>
    <w:p w:rsidR="00150E69" w:rsidRDefault="00150E69">
      <w:pPr>
        <w:spacing w:before="137" w:line="285" w:lineRule="exact"/>
        <w:jc w:val="both"/>
        <w:textAlignment w:val="baseline"/>
        <w:rPr>
          <w:rFonts w:eastAsia="Times New Roman"/>
          <w:color w:val="000000"/>
          <w:sz w:val="25"/>
        </w:rPr>
      </w:pPr>
      <w:r>
        <w:rPr>
          <w:rFonts w:eastAsia="Times New Roman"/>
          <w:color w:val="000000"/>
          <w:sz w:val="25"/>
        </w:rPr>
        <w:t>Prikaz rezultata rejtinga</w:t>
      </w:r>
    </w:p>
    <w:p w:rsidR="00150E69" w:rsidRDefault="00150E69">
      <w:pPr>
        <w:spacing w:before="133" w:line="285" w:lineRule="exact"/>
        <w:jc w:val="both"/>
        <w:textAlignment w:val="baseline"/>
        <w:rPr>
          <w:rFonts w:eastAsia="Times New Roman"/>
          <w:color w:val="000000"/>
          <w:spacing w:val="-1"/>
          <w:sz w:val="25"/>
        </w:rPr>
      </w:pPr>
      <w:r>
        <w:rPr>
          <w:rFonts w:eastAsia="Times New Roman"/>
          <w:color w:val="000000"/>
          <w:spacing w:val="-1"/>
          <w:sz w:val="25"/>
        </w:rPr>
        <w:t>Ključni statistički podaci za državu</w:t>
      </w:r>
    </w:p>
    <w:p w:rsidR="00150E69" w:rsidRDefault="00150E69" w:rsidP="0057427F">
      <w:pPr>
        <w:spacing w:before="137" w:line="285" w:lineRule="exact"/>
        <w:jc w:val="both"/>
        <w:textAlignment w:val="baseline"/>
        <w:rPr>
          <w:rFonts w:eastAsia="Times New Roman"/>
          <w:color w:val="000000"/>
          <w:sz w:val="25"/>
        </w:rPr>
      </w:pPr>
      <w:r>
        <w:rPr>
          <w:rFonts w:eastAsia="Times New Roman"/>
          <w:color w:val="000000"/>
          <w:sz w:val="25"/>
        </w:rPr>
        <w:t>Povezani kriteriji i istraživanja</w:t>
      </w:r>
    </w:p>
    <w:p w:rsidR="00150E69" w:rsidRDefault="00150E69" w:rsidP="0057427F">
      <w:pPr>
        <w:spacing w:before="137" w:line="285" w:lineRule="exact"/>
        <w:jc w:val="both"/>
        <w:textAlignment w:val="baseline"/>
        <w:rPr>
          <w:rFonts w:eastAsia="Times New Roman"/>
          <w:color w:val="000000"/>
          <w:sz w:val="25"/>
        </w:rPr>
      </w:pPr>
    </w:p>
    <w:p w:rsidR="00150E69" w:rsidRDefault="00150E69" w:rsidP="0057427F">
      <w:pPr>
        <w:spacing w:before="137" w:line="285" w:lineRule="exact"/>
        <w:jc w:val="both"/>
        <w:textAlignment w:val="baseline"/>
        <w:rPr>
          <w:rFonts w:eastAsia="Times New Roman"/>
          <w:color w:val="000000"/>
          <w:sz w:val="25"/>
        </w:rPr>
      </w:pPr>
    </w:p>
    <w:p w:rsidR="00150E69" w:rsidRPr="0057427F" w:rsidRDefault="00E27139" w:rsidP="0057427F">
      <w:pPr>
        <w:spacing w:before="137" w:line="285" w:lineRule="exact"/>
        <w:jc w:val="both"/>
        <w:textAlignment w:val="baseline"/>
        <w:rPr>
          <w:rFonts w:eastAsia="Times New Roman"/>
          <w:color w:val="000000"/>
          <w:sz w:val="25"/>
        </w:rPr>
      </w:pPr>
      <w:hyperlink r:id="rId11">
        <w:proofErr w:type="gramStart"/>
        <w:r w:rsidR="00150E69">
          <w:rPr>
            <w:rFonts w:eastAsia="Times New Roman"/>
            <w:b/>
            <w:color w:val="0000FF"/>
            <w:sz w:val="16"/>
            <w:u w:val="single"/>
          </w:rPr>
          <w:t>WWW.STANDARDANDPOORS.COM/RATINGSDIRECT</w:t>
        </w:r>
      </w:hyperlink>
      <w:r w:rsidR="00AE2530">
        <w:rPr>
          <w:rFonts w:eastAsia="Times New Roman"/>
          <w:b/>
          <w:color w:val="000000"/>
          <w:sz w:val="16"/>
        </w:rPr>
        <w:tab/>
      </w:r>
      <w:r w:rsidR="00AE2530">
        <w:rPr>
          <w:rFonts w:eastAsia="Times New Roman"/>
          <w:b/>
          <w:color w:val="000000"/>
          <w:sz w:val="16"/>
        </w:rPr>
        <w:tab/>
      </w:r>
      <w:r w:rsidR="00AE2530">
        <w:rPr>
          <w:rFonts w:eastAsia="Times New Roman"/>
          <w:b/>
          <w:color w:val="000000"/>
          <w:sz w:val="16"/>
        </w:rPr>
        <w:tab/>
      </w:r>
      <w:r w:rsidR="00AE2530">
        <w:rPr>
          <w:rFonts w:eastAsia="Times New Roman"/>
          <w:b/>
          <w:color w:val="000000"/>
          <w:sz w:val="16"/>
        </w:rPr>
        <w:tab/>
        <w:t>22.</w:t>
      </w:r>
      <w:proofErr w:type="gramEnd"/>
      <w:r w:rsidR="00AE2530">
        <w:rPr>
          <w:rFonts w:eastAsia="Times New Roman"/>
          <w:b/>
          <w:color w:val="000000"/>
          <w:sz w:val="16"/>
        </w:rPr>
        <w:t xml:space="preserve"> </w:t>
      </w:r>
      <w:proofErr w:type="gramStart"/>
      <w:r w:rsidR="00AE2530">
        <w:rPr>
          <w:rFonts w:eastAsia="Times New Roman"/>
          <w:b/>
          <w:color w:val="000000"/>
          <w:sz w:val="16"/>
        </w:rPr>
        <w:t>srpnja</w:t>
      </w:r>
      <w:proofErr w:type="gramEnd"/>
      <w:r w:rsidR="00AE2530">
        <w:rPr>
          <w:rFonts w:eastAsia="Times New Roman"/>
          <w:b/>
          <w:color w:val="000000"/>
          <w:sz w:val="16"/>
        </w:rPr>
        <w:t xml:space="preserve"> 2016.  1</w:t>
      </w:r>
    </w:p>
    <w:p w:rsidR="00150E69" w:rsidRDefault="00AE2530">
      <w:pPr>
        <w:rPr>
          <w:rFonts w:eastAsia="Times New Roman"/>
          <w:color w:val="B2AEB4"/>
          <w:sz w:val="16"/>
        </w:rPr>
      </w:pPr>
      <w:r>
        <w:rPr>
          <w:rFonts w:eastAsia="Times New Roman"/>
          <w:color w:val="B2AEB4"/>
          <w:sz w:val="16"/>
        </w:rPr>
        <w:t xml:space="preserve">                                                                                                                                                             1679904 / 302301402</w:t>
      </w:r>
    </w:p>
    <w:p w:rsidR="00AE2530" w:rsidRDefault="00AE2530">
      <w:pPr>
        <w:sectPr w:rsidR="00AE2530">
          <w:type w:val="continuous"/>
          <w:pgSz w:w="12240" w:h="15840"/>
          <w:pgMar w:top="860" w:right="1062" w:bottom="260" w:left="3398" w:header="720" w:footer="720" w:gutter="0"/>
          <w:cols w:space="720"/>
        </w:sectPr>
      </w:pPr>
    </w:p>
    <w:p w:rsidR="00150E69" w:rsidRDefault="00150E69">
      <w:pPr>
        <w:spacing w:before="27" w:line="330" w:lineRule="exact"/>
        <w:jc w:val="both"/>
        <w:textAlignment w:val="baseline"/>
        <w:rPr>
          <w:rFonts w:eastAsia="Times New Roman"/>
          <w:b/>
          <w:color w:val="828386"/>
          <w:spacing w:val="1"/>
          <w:sz w:val="30"/>
        </w:rPr>
      </w:pPr>
      <w:r>
        <w:rPr>
          <w:rFonts w:eastAsia="Times New Roman"/>
          <w:b/>
          <w:color w:val="828386"/>
          <w:spacing w:val="1"/>
          <w:sz w:val="30"/>
        </w:rPr>
        <w:lastRenderedPageBreak/>
        <w:t>Ažurirano istraživanje:</w:t>
      </w:r>
    </w:p>
    <w:p w:rsidR="00150E69" w:rsidRDefault="00150E69" w:rsidP="00F15936">
      <w:pPr>
        <w:spacing w:before="130" w:line="503" w:lineRule="exact"/>
        <w:jc w:val="both"/>
        <w:textAlignment w:val="baseline"/>
        <w:rPr>
          <w:rFonts w:ascii="Bookman Old Style" w:hAnsi="Bookman Old Style"/>
          <w:color w:val="000000"/>
          <w:spacing w:val="-2"/>
          <w:w w:val="95"/>
          <w:sz w:val="44"/>
        </w:rPr>
      </w:pPr>
      <w:r>
        <w:rPr>
          <w:rFonts w:ascii="Bookman Old Style" w:hAnsi="Bookman Old Style"/>
          <w:color w:val="000000"/>
          <w:spacing w:val="-2"/>
          <w:w w:val="95"/>
          <w:sz w:val="44"/>
        </w:rPr>
        <w:t>Rejting Zagreba, glavnog grada Hrvatske, potvrđen na 'BB'; izgledi negativni</w:t>
      </w:r>
    </w:p>
    <w:p w:rsidR="00150E69" w:rsidRDefault="00150E69">
      <w:pPr>
        <w:spacing w:before="411" w:after="1" w:line="324" w:lineRule="exact"/>
        <w:jc w:val="both"/>
        <w:textAlignment w:val="baseline"/>
        <w:rPr>
          <w:rFonts w:ascii="Bookman Old Style" w:hAnsi="Bookman Old Style"/>
          <w:color w:val="C31E29"/>
          <w:spacing w:val="3"/>
          <w:sz w:val="27"/>
        </w:rPr>
      </w:pPr>
      <w:r>
        <w:rPr>
          <w:rFonts w:ascii="Bookman Old Style" w:hAnsi="Bookman Old Style"/>
          <w:color w:val="C31E29"/>
          <w:spacing w:val="3"/>
          <w:sz w:val="27"/>
        </w:rPr>
        <w:t>Pregled</w:t>
      </w:r>
    </w:p>
    <w:p w:rsidR="00150E69" w:rsidRDefault="00150E69">
      <w:pPr>
        <w:numPr>
          <w:ilvl w:val="0"/>
          <w:numId w:val="1"/>
        </w:numPr>
        <w:spacing w:line="220" w:lineRule="exact"/>
        <w:ind w:left="288" w:right="72" w:hanging="288"/>
        <w:textAlignment w:val="baseline"/>
        <w:rPr>
          <w:rFonts w:ascii="Courier New" w:hAnsi="Courier New"/>
          <w:color w:val="000000"/>
          <w:sz w:val="20"/>
        </w:rPr>
      </w:pPr>
      <w:smartTag w:uri="urn:schemas-microsoft-com:office:smarttags" w:element="City">
        <w:smartTag w:uri="urn:schemas-microsoft-com:office:smarttags" w:element="place">
          <w:r>
            <w:rPr>
              <w:rFonts w:ascii="Courier New" w:hAnsi="Courier New"/>
              <w:color w:val="000000"/>
              <w:sz w:val="20"/>
            </w:rPr>
            <w:t>Zagreb</w:t>
          </w:r>
        </w:smartTag>
      </w:smartTag>
      <w:r>
        <w:rPr>
          <w:rFonts w:ascii="Courier New" w:hAnsi="Courier New"/>
          <w:color w:val="000000"/>
          <w:sz w:val="20"/>
        </w:rPr>
        <w:t xml:space="preserve"> je pokazao da može prevladati izazove vezane uz prikupljanje prihoda nakon izmjena poreza na dohodak prošle godine. Grad i dalje pokazuje vrlo visoku realizaciju proračuna, u skladu s našim osnovnim scenarijem. </w:t>
      </w:r>
    </w:p>
    <w:p w:rsidR="00150E69" w:rsidRDefault="00150E69">
      <w:pPr>
        <w:numPr>
          <w:ilvl w:val="0"/>
          <w:numId w:val="1"/>
        </w:numPr>
        <w:spacing w:before="93" w:line="221" w:lineRule="exact"/>
        <w:ind w:left="288" w:hanging="288"/>
        <w:textAlignment w:val="baseline"/>
        <w:rPr>
          <w:rFonts w:ascii="Courier New" w:hAnsi="Courier New"/>
          <w:color w:val="000000"/>
          <w:spacing w:val="-2"/>
          <w:sz w:val="20"/>
        </w:rPr>
      </w:pPr>
      <w:r>
        <w:rPr>
          <w:rFonts w:ascii="Courier New" w:hAnsi="Courier New"/>
          <w:color w:val="000000"/>
          <w:spacing w:val="-2"/>
          <w:sz w:val="20"/>
        </w:rPr>
        <w:t>Stoga potvrđujemo naš 'BB' rejting za Grad Zagreb.</w:t>
      </w:r>
    </w:p>
    <w:p w:rsidR="00150E69" w:rsidRDefault="00150E69">
      <w:pPr>
        <w:numPr>
          <w:ilvl w:val="0"/>
          <w:numId w:val="1"/>
        </w:numPr>
        <w:spacing w:before="91" w:line="221" w:lineRule="exact"/>
        <w:ind w:left="288" w:hanging="288"/>
        <w:textAlignment w:val="baseline"/>
        <w:rPr>
          <w:rFonts w:ascii="Courier New" w:hAnsi="Courier New"/>
          <w:color w:val="000000"/>
          <w:spacing w:val="-3"/>
          <w:sz w:val="20"/>
        </w:rPr>
      </w:pPr>
      <w:r>
        <w:rPr>
          <w:rFonts w:ascii="Courier New" w:hAnsi="Courier New"/>
          <w:color w:val="000000"/>
          <w:spacing w:val="-3"/>
          <w:sz w:val="20"/>
        </w:rPr>
        <w:t xml:space="preserve">Negativni izgledi odražavaju </w:t>
      </w:r>
      <w:r w:rsidR="00E5114E">
        <w:rPr>
          <w:rFonts w:ascii="Courier New" w:hAnsi="Courier New"/>
          <w:color w:val="000000"/>
          <w:spacing w:val="-3"/>
          <w:sz w:val="20"/>
        </w:rPr>
        <w:t xml:space="preserve">negativne </w:t>
      </w:r>
      <w:r>
        <w:rPr>
          <w:rFonts w:ascii="Courier New" w:hAnsi="Courier New"/>
          <w:color w:val="000000"/>
          <w:spacing w:val="-3"/>
          <w:sz w:val="20"/>
        </w:rPr>
        <w:t>izglede za Hrvatsku.</w:t>
      </w:r>
    </w:p>
    <w:p w:rsidR="00150E69" w:rsidRDefault="00150E69">
      <w:pPr>
        <w:spacing w:before="222" w:line="324" w:lineRule="exact"/>
        <w:textAlignment w:val="baseline"/>
        <w:rPr>
          <w:rFonts w:ascii="Bookman Old Style" w:hAnsi="Bookman Old Style"/>
          <w:color w:val="C31E29"/>
          <w:spacing w:val="-4"/>
          <w:sz w:val="27"/>
        </w:rPr>
      </w:pPr>
      <w:r>
        <w:rPr>
          <w:rFonts w:ascii="Bookman Old Style" w:hAnsi="Bookman Old Style"/>
          <w:color w:val="C31E29"/>
          <w:spacing w:val="-4"/>
          <w:sz w:val="27"/>
        </w:rPr>
        <w:t>Rejting</w:t>
      </w:r>
    </w:p>
    <w:p w:rsidR="00150E69" w:rsidRDefault="00150E69">
      <w:pPr>
        <w:spacing w:before="50" w:line="259" w:lineRule="exact"/>
        <w:ind w:right="720"/>
        <w:textAlignment w:val="baseline"/>
        <w:rPr>
          <w:rFonts w:ascii="Courier New" w:hAnsi="Courier New"/>
          <w:color w:val="000000"/>
          <w:spacing w:val="-2"/>
          <w:sz w:val="20"/>
        </w:rPr>
      </w:pPr>
      <w:r>
        <w:rPr>
          <w:rFonts w:ascii="Courier New" w:hAnsi="Courier New"/>
          <w:color w:val="000000"/>
          <w:spacing w:val="-2"/>
          <w:sz w:val="20"/>
        </w:rPr>
        <w:t>Agencija</w:t>
      </w:r>
      <w:r w:rsidRPr="00330E67">
        <w:rPr>
          <w:rFonts w:ascii="Courier New" w:hAnsi="Courier New"/>
          <w:color w:val="000000"/>
          <w:spacing w:val="-2"/>
          <w:sz w:val="20"/>
        </w:rPr>
        <w:t xml:space="preserve"> Standard &amp; Poor's </w:t>
      </w:r>
      <w:r>
        <w:rPr>
          <w:rFonts w:ascii="Courier New" w:hAnsi="Courier New"/>
          <w:color w:val="000000"/>
          <w:spacing w:val="-2"/>
          <w:sz w:val="20"/>
        </w:rPr>
        <w:t xml:space="preserve">Global </w:t>
      </w:r>
      <w:r w:rsidRPr="00330E67">
        <w:rPr>
          <w:rFonts w:ascii="Courier New" w:hAnsi="Courier New"/>
          <w:color w:val="000000"/>
          <w:spacing w:val="-2"/>
          <w:sz w:val="20"/>
        </w:rPr>
        <w:t xml:space="preserve">Ratings </w:t>
      </w:r>
      <w:r>
        <w:rPr>
          <w:rFonts w:ascii="Courier New" w:hAnsi="Courier New"/>
          <w:color w:val="000000"/>
          <w:spacing w:val="-2"/>
          <w:sz w:val="20"/>
        </w:rPr>
        <w:t>potvrdila je 22. srpnja 2016. Gradu Zagrebu, glavnom gradu Hrvatske, dugoročni kreditni rejting za izdavatelja 'BB'. Izgledi ostaju negativni.</w:t>
      </w:r>
    </w:p>
    <w:p w:rsidR="00150E69" w:rsidRDefault="00150E69">
      <w:pPr>
        <w:spacing w:before="346" w:line="324" w:lineRule="exact"/>
        <w:textAlignment w:val="baseline"/>
        <w:rPr>
          <w:rFonts w:ascii="Bookman Old Style" w:hAnsi="Bookman Old Style"/>
          <w:color w:val="C31E29"/>
          <w:spacing w:val="-5"/>
          <w:sz w:val="27"/>
        </w:rPr>
      </w:pPr>
      <w:r>
        <w:rPr>
          <w:rFonts w:ascii="Bookman Old Style" w:hAnsi="Bookman Old Style"/>
          <w:color w:val="C31E29"/>
          <w:spacing w:val="-5"/>
          <w:sz w:val="27"/>
        </w:rPr>
        <w:t>Obrazloženje</w:t>
      </w:r>
    </w:p>
    <w:p w:rsidR="00150E69" w:rsidRDefault="00150E69">
      <w:pPr>
        <w:spacing w:before="51" w:line="259" w:lineRule="exact"/>
        <w:textAlignment w:val="baseline"/>
        <w:rPr>
          <w:rFonts w:ascii="Courier New" w:hAnsi="Courier New"/>
          <w:color w:val="000000"/>
          <w:sz w:val="20"/>
        </w:rPr>
      </w:pPr>
      <w:r w:rsidRPr="00330E67">
        <w:rPr>
          <w:rFonts w:ascii="Courier New" w:hAnsi="Courier New"/>
          <w:color w:val="000000"/>
          <w:sz w:val="20"/>
        </w:rPr>
        <w:t xml:space="preserve">Rejting Zagreba odražava slabu proračunsku fleksibilnost grada, financijsko upravljanje i </w:t>
      </w:r>
      <w:r>
        <w:rPr>
          <w:rFonts w:ascii="Courier New" w:hAnsi="Courier New"/>
          <w:color w:val="000000"/>
          <w:sz w:val="20"/>
        </w:rPr>
        <w:t>stanje</w:t>
      </w:r>
      <w:r w:rsidRPr="00330E67">
        <w:rPr>
          <w:rFonts w:ascii="Courier New" w:hAnsi="Courier New"/>
          <w:color w:val="000000"/>
          <w:sz w:val="20"/>
        </w:rPr>
        <w:t xml:space="preserve"> likvidnosti</w:t>
      </w:r>
      <w:r>
        <w:rPr>
          <w:rFonts w:ascii="Courier New" w:hAnsi="Courier New"/>
          <w:color w:val="000000"/>
          <w:sz w:val="20"/>
        </w:rPr>
        <w:t xml:space="preserve"> te promjenjiv i neuravnotežen institucionalni okvir u kojem djeluju hrvatske jedinice lokalne i područne (regionalne) samouprave. </w:t>
      </w:r>
      <w:r w:rsidRPr="009B34C3">
        <w:rPr>
          <w:rFonts w:ascii="Courier New" w:hAnsi="Courier New"/>
          <w:color w:val="000000"/>
          <w:sz w:val="20"/>
        </w:rPr>
        <w:t>Potporn</w:t>
      </w:r>
      <w:r>
        <w:rPr>
          <w:rFonts w:ascii="Courier New" w:hAnsi="Courier New"/>
          <w:color w:val="000000"/>
          <w:sz w:val="20"/>
        </w:rPr>
        <w:t>i</w:t>
      </w:r>
      <w:r w:rsidRPr="009B34C3">
        <w:rPr>
          <w:rFonts w:ascii="Courier New" w:hAnsi="Courier New"/>
          <w:color w:val="000000"/>
          <w:sz w:val="20"/>
        </w:rPr>
        <w:t xml:space="preserve"> </w:t>
      </w:r>
      <w:r>
        <w:rPr>
          <w:rFonts w:ascii="Courier New" w:hAnsi="Courier New"/>
          <w:color w:val="000000"/>
          <w:sz w:val="20"/>
        </w:rPr>
        <w:t>čimbenici su naša procjena zagrebačkog gospodarstva kao prosječnog, vrlo visoka realizacija proračuna, nizak dug i umjerene potencijalne obveze. Procjenjujemo samostalni kreditni profil Zagreba na 'bb'.</w:t>
      </w:r>
    </w:p>
    <w:p w:rsidR="00150E69" w:rsidRDefault="00150E69">
      <w:pPr>
        <w:spacing w:before="266" w:line="259" w:lineRule="exact"/>
        <w:textAlignment w:val="baseline"/>
        <w:rPr>
          <w:rFonts w:ascii="Courier New" w:hAnsi="Courier New"/>
          <w:color w:val="000000"/>
          <w:sz w:val="20"/>
        </w:rPr>
      </w:pPr>
      <w:r w:rsidRPr="006E0502">
        <w:rPr>
          <w:rFonts w:ascii="Courier New" w:hAnsi="Courier New"/>
          <w:color w:val="000000"/>
          <w:sz w:val="20"/>
        </w:rPr>
        <w:t xml:space="preserve">Potvrda rejtinga odražava naše stajalište da će </w:t>
      </w:r>
      <w:smartTag w:uri="urn:schemas-microsoft-com:office:smarttags" w:element="City">
        <w:smartTag w:uri="urn:schemas-microsoft-com:office:smarttags" w:element="place">
          <w:r w:rsidRPr="006E0502">
            <w:rPr>
              <w:rFonts w:ascii="Courier New" w:hAnsi="Courier New"/>
              <w:color w:val="000000"/>
              <w:sz w:val="20"/>
            </w:rPr>
            <w:t>Zagreb</w:t>
          </w:r>
        </w:smartTag>
      </w:smartTag>
      <w:r w:rsidRPr="006E0502">
        <w:rPr>
          <w:rFonts w:ascii="Courier New" w:hAnsi="Courier New"/>
          <w:color w:val="000000"/>
          <w:sz w:val="20"/>
        </w:rPr>
        <w:t xml:space="preserve"> nastaviti s </w:t>
      </w:r>
      <w:r>
        <w:rPr>
          <w:rFonts w:ascii="Courier New" w:hAnsi="Courier New"/>
          <w:color w:val="000000"/>
          <w:sz w:val="20"/>
        </w:rPr>
        <w:t>realizacijom</w:t>
      </w:r>
      <w:r w:rsidRPr="006E0502">
        <w:rPr>
          <w:rFonts w:ascii="Courier New" w:hAnsi="Courier New"/>
          <w:color w:val="000000"/>
          <w:sz w:val="20"/>
        </w:rPr>
        <w:t xml:space="preserve"> koj</w:t>
      </w:r>
      <w:r>
        <w:rPr>
          <w:rFonts w:ascii="Courier New" w:hAnsi="Courier New"/>
          <w:color w:val="000000"/>
          <w:sz w:val="20"/>
        </w:rPr>
        <w:t>a</w:t>
      </w:r>
      <w:r w:rsidRPr="006E0502">
        <w:rPr>
          <w:rFonts w:ascii="Courier New" w:hAnsi="Courier New"/>
          <w:color w:val="000000"/>
          <w:sz w:val="20"/>
        </w:rPr>
        <w:t xml:space="preserve"> je u skladu s našim osnovnim scenarijem do kraja</w:t>
      </w:r>
      <w:r>
        <w:rPr>
          <w:color w:val="231F20"/>
        </w:rPr>
        <w:t xml:space="preserve"> </w:t>
      </w:r>
      <w:r>
        <w:rPr>
          <w:rFonts w:ascii="Courier New" w:hAnsi="Courier New"/>
          <w:color w:val="000000"/>
          <w:sz w:val="20"/>
        </w:rPr>
        <w:t xml:space="preserve">2018. godine, zbog strogog nadzora nad potrošnjom. U isto vrijeme, procjenjujemo institucionalni okvir u kojem </w:t>
      </w:r>
      <w:smartTag w:uri="urn:schemas-microsoft-com:office:smarttags" w:element="City">
        <w:smartTag w:uri="urn:schemas-microsoft-com:office:smarttags" w:element="place">
          <w:r>
            <w:rPr>
              <w:rFonts w:ascii="Courier New" w:hAnsi="Courier New"/>
              <w:color w:val="000000"/>
              <w:sz w:val="20"/>
            </w:rPr>
            <w:t>Zagreb</w:t>
          </w:r>
        </w:smartTag>
      </w:smartTag>
      <w:r>
        <w:rPr>
          <w:rFonts w:ascii="Courier New" w:hAnsi="Courier New"/>
          <w:color w:val="000000"/>
          <w:sz w:val="20"/>
        </w:rPr>
        <w:t xml:space="preserve"> posluje kao promjenjiv i neuravnotežen, jer je središnja vlast poduzela niz mjera za smanjenje poreznog opterećenja građana. Jedna od posljedica je i stalno smanjenje kapaciteta jedinica lokalne i regionalne uprave da prikupljaju prihode i slabljenje njihove bilance prihoda i rashoda, </w:t>
      </w:r>
      <w:r w:rsidR="00E5114E">
        <w:rPr>
          <w:rFonts w:ascii="Courier New" w:hAnsi="Courier New"/>
          <w:color w:val="000000"/>
          <w:sz w:val="20"/>
        </w:rPr>
        <w:t>primjerice 2015. kada su se uslijed izmjene poreza na osobni dohodak smanjili operativni prihodi za 7% u odnosu na 2014.</w:t>
      </w:r>
      <w:r>
        <w:rPr>
          <w:rFonts w:ascii="Courier New" w:hAnsi="Courier New"/>
          <w:color w:val="000000"/>
          <w:sz w:val="20"/>
        </w:rPr>
        <w:t xml:space="preserve"> </w:t>
      </w:r>
    </w:p>
    <w:p w:rsidR="00150E69" w:rsidRDefault="00150E69" w:rsidP="009A097F">
      <w:pPr>
        <w:spacing w:before="271" w:line="259" w:lineRule="exact"/>
        <w:textAlignment w:val="baseline"/>
        <w:rPr>
          <w:rFonts w:ascii="Courier New" w:hAnsi="Courier New"/>
          <w:color w:val="000000"/>
          <w:spacing w:val="-2"/>
          <w:sz w:val="20"/>
        </w:rPr>
      </w:pPr>
      <w:r>
        <w:rPr>
          <w:rFonts w:ascii="Courier New" w:hAnsi="Courier New"/>
          <w:color w:val="000000"/>
          <w:spacing w:val="-2"/>
          <w:sz w:val="20"/>
        </w:rPr>
        <w:t xml:space="preserve">Smatramo da Zagrebu nedostaje dugoročno planiranje, što je rezultat institucionalnog okvira u kojem posluje. Središnja vlast je početkom 2015. godine izmijenila sustav poreza na dohodak, glavni izvor prihoda Grada. Negativne posljedice ublažene su rastom zaposlenosti nakon šest godina recesije, zbog čega su stvarni rezultati za 2015. godinu bolji nego što smo prethodno prognozirali. Očekujemo da će se taj rast u Hrvatskoj nastaviti tijekom prognoziranog razdoblja, i zbog toga očekujemo da će proračunska realizacija Grada ostati vrlo jaka. Međutim, težak financijski položaj središnje vlasti ograničava, po našem mišljenju, njenu mogućnost pružanja izvanredne potpore Zagrebu i ostalim hrvatskim jedinicama lokalne i regionalne uprave. </w:t>
      </w:r>
    </w:p>
    <w:p w:rsidR="00150E69" w:rsidRPr="009A097F" w:rsidRDefault="00DD40BE" w:rsidP="009A097F">
      <w:pPr>
        <w:spacing w:before="271" w:line="259" w:lineRule="exact"/>
        <w:textAlignment w:val="baseline"/>
        <w:rPr>
          <w:rFonts w:ascii="Courier New" w:hAnsi="Courier New"/>
          <w:color w:val="000000"/>
          <w:spacing w:val="-2"/>
          <w:sz w:val="20"/>
        </w:rPr>
      </w:pPr>
      <w:hyperlink r:id="rId12">
        <w:proofErr w:type="gramStart"/>
        <w:r w:rsidR="00150E69">
          <w:rPr>
            <w:rFonts w:eastAsia="Times New Roman"/>
            <w:b/>
            <w:color w:val="0000FF"/>
            <w:sz w:val="16"/>
            <w:u w:val="single"/>
          </w:rPr>
          <w:t>WWW.STANDARDANDPOORS.COM/RATINGSDIRECT</w:t>
        </w:r>
      </w:hyperlink>
      <w:r>
        <w:rPr>
          <w:rFonts w:eastAsia="Times New Roman"/>
          <w:b/>
          <w:color w:val="000000"/>
          <w:sz w:val="16"/>
        </w:rPr>
        <w:tab/>
      </w:r>
      <w:r w:rsidR="00150E69">
        <w:rPr>
          <w:rFonts w:eastAsia="Times New Roman"/>
          <w:b/>
          <w:color w:val="000000"/>
          <w:sz w:val="16"/>
        </w:rPr>
        <w:tab/>
      </w:r>
      <w:r w:rsidR="00150E69">
        <w:rPr>
          <w:rFonts w:eastAsia="Times New Roman"/>
          <w:b/>
          <w:color w:val="000000"/>
          <w:sz w:val="16"/>
        </w:rPr>
        <w:tab/>
      </w:r>
      <w:r w:rsidR="00150E69">
        <w:rPr>
          <w:rFonts w:eastAsia="Times New Roman"/>
          <w:b/>
          <w:color w:val="000000"/>
          <w:sz w:val="16"/>
        </w:rPr>
        <w:tab/>
      </w:r>
      <w:r w:rsidR="00150E69">
        <w:rPr>
          <w:rFonts w:eastAsia="Times New Roman"/>
          <w:b/>
          <w:color w:val="000000"/>
          <w:sz w:val="16"/>
        </w:rPr>
        <w:tab/>
      </w:r>
      <w:r w:rsidR="00150E69">
        <w:rPr>
          <w:rFonts w:eastAsia="Times New Roman"/>
          <w:b/>
          <w:color w:val="000000"/>
          <w:sz w:val="16"/>
        </w:rPr>
        <w:tab/>
      </w:r>
      <w:r w:rsidR="00150E69">
        <w:rPr>
          <w:rFonts w:eastAsia="Times New Roman"/>
          <w:b/>
          <w:color w:val="000000"/>
          <w:sz w:val="16"/>
        </w:rPr>
        <w:tab/>
      </w:r>
      <w:r w:rsidR="00AE2530">
        <w:rPr>
          <w:rFonts w:eastAsia="Times New Roman"/>
          <w:b/>
          <w:color w:val="000000"/>
          <w:sz w:val="16"/>
        </w:rPr>
        <w:t xml:space="preserve">     22</w:t>
      </w:r>
      <w:r w:rsidR="00150E69">
        <w:rPr>
          <w:rFonts w:eastAsia="Times New Roman"/>
          <w:b/>
          <w:color w:val="000000"/>
          <w:sz w:val="16"/>
        </w:rPr>
        <w:t>.</w:t>
      </w:r>
      <w:proofErr w:type="gramEnd"/>
      <w:r w:rsidR="00150E69">
        <w:rPr>
          <w:rFonts w:eastAsia="Times New Roman"/>
          <w:b/>
          <w:color w:val="000000"/>
          <w:sz w:val="16"/>
        </w:rPr>
        <w:t xml:space="preserve"> srpnja 2016. 2</w:t>
      </w:r>
    </w:p>
    <w:p w:rsidR="00150E69" w:rsidRDefault="00AE2530">
      <w:pPr>
        <w:spacing w:before="78" w:line="178" w:lineRule="exact"/>
        <w:jc w:val="right"/>
        <w:textAlignment w:val="baseline"/>
        <w:rPr>
          <w:rFonts w:eastAsia="Times New Roman"/>
          <w:b/>
          <w:color w:val="B2AEB4"/>
          <w:spacing w:val="8"/>
          <w:sz w:val="15"/>
        </w:rPr>
      </w:pPr>
      <w:r>
        <w:rPr>
          <w:rFonts w:eastAsia="Times New Roman"/>
          <w:b/>
          <w:color w:val="B2AEB4"/>
          <w:spacing w:val="8"/>
          <w:sz w:val="15"/>
        </w:rPr>
        <w:t>1679904 / 302301402</w:t>
      </w:r>
    </w:p>
    <w:p w:rsidR="00150E69" w:rsidRDefault="00150E69">
      <w:pPr>
        <w:sectPr w:rsidR="00150E69">
          <w:pgSz w:w="12240" w:h="15840"/>
          <w:pgMar w:top="1360" w:right="1060" w:bottom="260" w:left="1080" w:header="720" w:footer="720" w:gutter="0"/>
          <w:cols w:space="720"/>
        </w:sectPr>
      </w:pPr>
    </w:p>
    <w:p w:rsidR="00150E69" w:rsidRDefault="00150E69">
      <w:pPr>
        <w:spacing w:before="21" w:line="230" w:lineRule="exact"/>
        <w:jc w:val="right"/>
        <w:textAlignment w:val="baseline"/>
        <w:rPr>
          <w:rFonts w:eastAsia="Times New Roman"/>
          <w:i/>
          <w:color w:val="000000"/>
          <w:spacing w:val="-5"/>
          <w:sz w:val="21"/>
        </w:rPr>
      </w:pPr>
      <w:r>
        <w:rPr>
          <w:rFonts w:eastAsia="Times New Roman"/>
          <w:i/>
          <w:color w:val="000000"/>
          <w:spacing w:val="-5"/>
          <w:sz w:val="21"/>
        </w:rPr>
        <w:lastRenderedPageBreak/>
        <w:t>Ažurirano istraživanje: Rejting Zagreba, glavnog grada Hrvatske, potvrđen na 'BB'; izgledi negativni</w:t>
      </w:r>
    </w:p>
    <w:p w:rsidR="00150E69" w:rsidRDefault="00150E69">
      <w:pPr>
        <w:spacing w:before="377" w:line="260" w:lineRule="exact"/>
        <w:textAlignment w:val="baseline"/>
        <w:rPr>
          <w:rFonts w:ascii="Courier New" w:hAnsi="Courier New"/>
          <w:color w:val="000000"/>
          <w:sz w:val="20"/>
        </w:rPr>
      </w:pPr>
      <w:r w:rsidRPr="009A097F">
        <w:rPr>
          <w:rFonts w:ascii="Courier New" w:hAnsi="Courier New"/>
          <w:color w:val="000000"/>
          <w:sz w:val="20"/>
        </w:rPr>
        <w:t>Ov</w:t>
      </w:r>
      <w:r>
        <w:rPr>
          <w:rFonts w:ascii="Courier New" w:hAnsi="Courier New"/>
          <w:color w:val="000000"/>
          <w:sz w:val="20"/>
        </w:rPr>
        <w:t xml:space="preserve">u </w:t>
      </w:r>
      <w:r w:rsidRPr="009A097F">
        <w:rPr>
          <w:rFonts w:ascii="Courier New" w:hAnsi="Courier New"/>
          <w:color w:val="000000"/>
          <w:sz w:val="20"/>
        </w:rPr>
        <w:t>situacij</w:t>
      </w:r>
      <w:r>
        <w:rPr>
          <w:rFonts w:ascii="Courier New" w:hAnsi="Courier New"/>
          <w:color w:val="000000"/>
          <w:sz w:val="20"/>
        </w:rPr>
        <w:t>u</w:t>
      </w:r>
      <w:r w:rsidRPr="009A097F">
        <w:rPr>
          <w:rFonts w:ascii="Courier New" w:hAnsi="Courier New"/>
          <w:color w:val="000000"/>
          <w:sz w:val="20"/>
        </w:rPr>
        <w:t xml:space="preserve"> pogorša</w:t>
      </w:r>
      <w:r>
        <w:rPr>
          <w:rFonts w:ascii="Courier New" w:hAnsi="Courier New"/>
          <w:color w:val="000000"/>
          <w:sz w:val="20"/>
        </w:rPr>
        <w:t>va</w:t>
      </w:r>
      <w:r w:rsidRPr="009A097F">
        <w:rPr>
          <w:rFonts w:ascii="Courier New" w:hAnsi="Courier New"/>
          <w:color w:val="000000"/>
          <w:sz w:val="20"/>
        </w:rPr>
        <w:t xml:space="preserve"> slab</w:t>
      </w:r>
      <w:r>
        <w:rPr>
          <w:rFonts w:ascii="Courier New" w:hAnsi="Courier New"/>
          <w:color w:val="000000"/>
          <w:sz w:val="20"/>
        </w:rPr>
        <w:t>o</w:t>
      </w:r>
      <w:r w:rsidRPr="009A097F">
        <w:rPr>
          <w:rFonts w:ascii="Courier New" w:hAnsi="Courier New"/>
          <w:color w:val="000000"/>
          <w:sz w:val="20"/>
        </w:rPr>
        <w:t xml:space="preserve"> financijsk</w:t>
      </w:r>
      <w:r>
        <w:rPr>
          <w:rFonts w:ascii="Courier New" w:hAnsi="Courier New"/>
          <w:color w:val="000000"/>
          <w:sz w:val="20"/>
        </w:rPr>
        <w:t>o</w:t>
      </w:r>
      <w:r w:rsidRPr="009A097F">
        <w:rPr>
          <w:rFonts w:ascii="Courier New" w:hAnsi="Courier New"/>
          <w:color w:val="000000"/>
          <w:sz w:val="20"/>
        </w:rPr>
        <w:t xml:space="preserve"> upravljanjem gradom i nestabiln</w:t>
      </w:r>
      <w:r>
        <w:rPr>
          <w:rFonts w:ascii="Courier New" w:hAnsi="Courier New"/>
          <w:color w:val="000000"/>
          <w:sz w:val="20"/>
        </w:rPr>
        <w:t>a</w:t>
      </w:r>
      <w:r w:rsidRPr="009A097F">
        <w:rPr>
          <w:rFonts w:ascii="Courier New" w:hAnsi="Courier New"/>
          <w:color w:val="000000"/>
          <w:sz w:val="20"/>
        </w:rPr>
        <w:t xml:space="preserve"> političk</w:t>
      </w:r>
      <w:r>
        <w:rPr>
          <w:rFonts w:ascii="Courier New" w:hAnsi="Courier New"/>
          <w:color w:val="000000"/>
          <w:sz w:val="20"/>
        </w:rPr>
        <w:t>a</w:t>
      </w:r>
      <w:r w:rsidRPr="009A097F">
        <w:rPr>
          <w:rFonts w:ascii="Courier New" w:hAnsi="Courier New"/>
          <w:color w:val="000000"/>
          <w:sz w:val="20"/>
        </w:rPr>
        <w:t xml:space="preserve"> situacij</w:t>
      </w:r>
      <w:r>
        <w:rPr>
          <w:rFonts w:ascii="Courier New" w:hAnsi="Courier New"/>
          <w:color w:val="000000"/>
          <w:sz w:val="20"/>
        </w:rPr>
        <w:t>a</w:t>
      </w:r>
      <w:r>
        <w:rPr>
          <w:color w:val="231F20"/>
        </w:rPr>
        <w:t>.</w:t>
      </w:r>
      <w:r>
        <w:rPr>
          <w:rFonts w:ascii="Courier New" w:hAnsi="Courier New"/>
          <w:color w:val="000000"/>
          <w:sz w:val="20"/>
        </w:rPr>
        <w:t xml:space="preserve"> Stranka pod vodstvom gradonačelinka Milana Bandića sudjelovala je na prošlogodišnjim parlamentarnim izborima i vjerojatno će sudjelovati i na prijevremenim izborima u rujnu ove godine. Stoga ne možemo isključiti da će gradonačelnik nakon parlamentarnih izbora otići na drugu političku funkciju, iako to ne smatramo vjerojatnim. </w:t>
      </w:r>
    </w:p>
    <w:p w:rsidR="00150E69" w:rsidRDefault="00150E69">
      <w:pPr>
        <w:spacing w:before="260" w:line="260" w:lineRule="exact"/>
        <w:textAlignment w:val="baseline"/>
        <w:rPr>
          <w:rFonts w:ascii="Courier New" w:hAnsi="Courier New"/>
          <w:color w:val="000000"/>
          <w:spacing w:val="-1"/>
          <w:sz w:val="20"/>
        </w:rPr>
      </w:pPr>
      <w:r w:rsidRPr="009A097F">
        <w:rPr>
          <w:rFonts w:ascii="Courier New" w:hAnsi="Courier New"/>
          <w:color w:val="000000"/>
          <w:spacing w:val="-1"/>
          <w:sz w:val="20"/>
        </w:rPr>
        <w:t>Naša procjena financijskog upravljanja Zagrebom odražava općenito ograničen</w:t>
      </w:r>
      <w:r>
        <w:rPr>
          <w:rFonts w:ascii="Courier New" w:hAnsi="Courier New"/>
          <w:color w:val="000000"/>
          <w:spacing w:val="-1"/>
          <w:sz w:val="20"/>
        </w:rPr>
        <w:t>u</w:t>
      </w:r>
      <w:r w:rsidRPr="009A097F">
        <w:rPr>
          <w:rFonts w:ascii="Courier New" w:hAnsi="Courier New"/>
          <w:color w:val="000000"/>
          <w:spacing w:val="-1"/>
          <w:sz w:val="20"/>
        </w:rPr>
        <w:t xml:space="preserve"> političk</w:t>
      </w:r>
      <w:r>
        <w:rPr>
          <w:rFonts w:ascii="Courier New" w:hAnsi="Courier New"/>
          <w:color w:val="000000"/>
          <w:spacing w:val="-1"/>
          <w:sz w:val="20"/>
        </w:rPr>
        <w:t>u</w:t>
      </w:r>
      <w:r w:rsidRPr="009A097F">
        <w:rPr>
          <w:rFonts w:ascii="Courier New" w:hAnsi="Courier New"/>
          <w:color w:val="000000"/>
          <w:spacing w:val="-1"/>
          <w:sz w:val="20"/>
        </w:rPr>
        <w:t xml:space="preserve"> i upravljačk</w:t>
      </w:r>
      <w:r>
        <w:rPr>
          <w:rFonts w:ascii="Courier New" w:hAnsi="Courier New"/>
          <w:color w:val="000000"/>
          <w:spacing w:val="-1"/>
          <w:sz w:val="20"/>
        </w:rPr>
        <w:t>u</w:t>
      </w:r>
      <w:r w:rsidRPr="009A097F">
        <w:rPr>
          <w:rFonts w:ascii="Courier New" w:hAnsi="Courier New"/>
          <w:color w:val="000000"/>
          <w:spacing w:val="-1"/>
          <w:sz w:val="20"/>
        </w:rPr>
        <w:t xml:space="preserve"> sna</w:t>
      </w:r>
      <w:r>
        <w:rPr>
          <w:rFonts w:ascii="Courier New" w:hAnsi="Courier New"/>
          <w:color w:val="000000"/>
          <w:spacing w:val="-1"/>
          <w:sz w:val="20"/>
        </w:rPr>
        <w:t>gu</w:t>
      </w:r>
      <w:r w:rsidRPr="009A097F">
        <w:rPr>
          <w:rFonts w:ascii="Courier New" w:hAnsi="Courier New"/>
          <w:color w:val="000000"/>
          <w:spacing w:val="-1"/>
          <w:sz w:val="20"/>
        </w:rPr>
        <w:t xml:space="preserve"> </w:t>
      </w:r>
      <w:r>
        <w:rPr>
          <w:rFonts w:ascii="Courier New" w:hAnsi="Courier New"/>
          <w:color w:val="000000"/>
          <w:spacing w:val="-1"/>
          <w:sz w:val="20"/>
        </w:rPr>
        <w:t>G</w:t>
      </w:r>
      <w:r w:rsidRPr="009A097F">
        <w:rPr>
          <w:rFonts w:ascii="Courier New" w:hAnsi="Courier New"/>
          <w:color w:val="000000"/>
          <w:spacing w:val="-1"/>
          <w:sz w:val="20"/>
        </w:rPr>
        <w:t>rada, s poviješću vrlo napetih odnosa između gradske uprave i skupštine, kratkoročn</w:t>
      </w:r>
      <w:r>
        <w:rPr>
          <w:rFonts w:ascii="Courier New" w:hAnsi="Courier New"/>
          <w:color w:val="000000"/>
          <w:spacing w:val="-1"/>
          <w:sz w:val="20"/>
        </w:rPr>
        <w:t>o</w:t>
      </w:r>
      <w:r w:rsidRPr="009A097F">
        <w:rPr>
          <w:rFonts w:ascii="Courier New" w:hAnsi="Courier New"/>
          <w:color w:val="000000"/>
          <w:spacing w:val="-1"/>
          <w:sz w:val="20"/>
        </w:rPr>
        <w:t xml:space="preserve"> financijsko planiranj</w:t>
      </w:r>
      <w:r>
        <w:rPr>
          <w:rFonts w:ascii="Courier New" w:hAnsi="Courier New"/>
          <w:color w:val="000000"/>
          <w:spacing w:val="-1"/>
          <w:sz w:val="20"/>
        </w:rPr>
        <w:t>e</w:t>
      </w:r>
      <w:r w:rsidRPr="009A097F">
        <w:rPr>
          <w:rFonts w:ascii="Courier New" w:hAnsi="Courier New"/>
          <w:color w:val="000000"/>
          <w:spacing w:val="-1"/>
          <w:sz w:val="20"/>
        </w:rPr>
        <w:t>, širok</w:t>
      </w:r>
      <w:r>
        <w:rPr>
          <w:rFonts w:ascii="Courier New" w:hAnsi="Courier New"/>
          <w:color w:val="000000"/>
          <w:spacing w:val="-1"/>
          <w:sz w:val="20"/>
        </w:rPr>
        <w:t>u</w:t>
      </w:r>
      <w:r w:rsidRPr="009A097F">
        <w:rPr>
          <w:rFonts w:ascii="Courier New" w:hAnsi="Courier New"/>
          <w:color w:val="000000"/>
          <w:spacing w:val="-1"/>
          <w:sz w:val="20"/>
        </w:rPr>
        <w:t xml:space="preserve"> upotreb</w:t>
      </w:r>
      <w:r>
        <w:rPr>
          <w:rFonts w:ascii="Courier New" w:hAnsi="Courier New"/>
          <w:color w:val="000000"/>
          <w:spacing w:val="-1"/>
          <w:sz w:val="20"/>
        </w:rPr>
        <w:t>u</w:t>
      </w:r>
      <w:r w:rsidRPr="009A097F">
        <w:rPr>
          <w:rFonts w:ascii="Courier New" w:hAnsi="Courier New"/>
          <w:color w:val="000000"/>
          <w:spacing w:val="-1"/>
          <w:sz w:val="20"/>
        </w:rPr>
        <w:t xml:space="preserve"> nekonvencionalnih dužničkih </w:t>
      </w:r>
      <w:r>
        <w:rPr>
          <w:rFonts w:ascii="Courier New" w:hAnsi="Courier New"/>
          <w:color w:val="000000"/>
          <w:spacing w:val="-1"/>
          <w:sz w:val="20"/>
        </w:rPr>
        <w:t>instrumenata te relativno slab nadzor</w:t>
      </w:r>
      <w:r w:rsidRPr="009A097F">
        <w:rPr>
          <w:rFonts w:ascii="Courier New" w:hAnsi="Courier New"/>
          <w:color w:val="000000"/>
          <w:spacing w:val="-1"/>
          <w:sz w:val="20"/>
        </w:rPr>
        <w:t xml:space="preserve"> nad </w:t>
      </w:r>
      <w:r>
        <w:rPr>
          <w:rFonts w:ascii="Courier New" w:hAnsi="Courier New"/>
          <w:color w:val="000000"/>
          <w:spacing w:val="-1"/>
          <w:sz w:val="20"/>
        </w:rPr>
        <w:t>povezanim društvima</w:t>
      </w:r>
      <w:r w:rsidRPr="009A097F">
        <w:rPr>
          <w:rFonts w:ascii="Courier New" w:hAnsi="Courier New"/>
          <w:color w:val="000000"/>
          <w:spacing w:val="-1"/>
          <w:sz w:val="20"/>
        </w:rPr>
        <w:t>.</w:t>
      </w:r>
      <w:r>
        <w:rPr>
          <w:color w:val="231F20"/>
        </w:rPr>
        <w:t xml:space="preserve"> </w:t>
      </w:r>
      <w:r w:rsidRPr="008177FF">
        <w:rPr>
          <w:rFonts w:ascii="Courier New" w:hAnsi="Courier New"/>
          <w:color w:val="000000"/>
          <w:spacing w:val="-1"/>
          <w:sz w:val="20"/>
        </w:rPr>
        <w:t>Nakon što su gradske vlasti ponovno uspostavile na</w:t>
      </w:r>
      <w:r>
        <w:rPr>
          <w:rFonts w:ascii="Courier New" w:hAnsi="Courier New"/>
          <w:color w:val="000000"/>
          <w:spacing w:val="-1"/>
          <w:sz w:val="20"/>
        </w:rPr>
        <w:t>dzor nad Zagrebačkim holdingom</w:t>
      </w:r>
      <w:r w:rsidRPr="008177FF">
        <w:rPr>
          <w:rFonts w:ascii="Courier New" w:hAnsi="Courier New"/>
          <w:color w:val="000000"/>
          <w:spacing w:val="-1"/>
          <w:sz w:val="20"/>
        </w:rPr>
        <w:t xml:space="preserve"> 2014.</w:t>
      </w:r>
      <w:r>
        <w:rPr>
          <w:rFonts w:ascii="Courier New" w:hAnsi="Courier New"/>
          <w:color w:val="000000"/>
          <w:spacing w:val="-1"/>
          <w:sz w:val="20"/>
        </w:rPr>
        <w:t xml:space="preserve"> godine</w:t>
      </w:r>
      <w:r w:rsidRPr="008177FF">
        <w:rPr>
          <w:rFonts w:ascii="Courier New" w:hAnsi="Courier New"/>
          <w:color w:val="000000"/>
          <w:spacing w:val="-1"/>
          <w:sz w:val="20"/>
        </w:rPr>
        <w:t xml:space="preserve">, poduzele su mjere jačanja svoje i likvidnosti </w:t>
      </w:r>
      <w:r>
        <w:rPr>
          <w:rFonts w:ascii="Courier New" w:hAnsi="Courier New"/>
          <w:color w:val="000000"/>
          <w:spacing w:val="-1"/>
          <w:sz w:val="20"/>
        </w:rPr>
        <w:t>Holdinga te</w:t>
      </w:r>
      <w:r w:rsidRPr="008177FF">
        <w:rPr>
          <w:rFonts w:ascii="Courier New" w:hAnsi="Courier New"/>
          <w:color w:val="000000"/>
          <w:spacing w:val="-1"/>
          <w:sz w:val="20"/>
        </w:rPr>
        <w:t xml:space="preserve"> financijskih rezultata</w:t>
      </w:r>
      <w:r>
        <w:rPr>
          <w:color w:val="231F20"/>
        </w:rPr>
        <w:t xml:space="preserve">. </w:t>
      </w:r>
      <w:r>
        <w:rPr>
          <w:rFonts w:ascii="Courier New" w:hAnsi="Courier New"/>
          <w:color w:val="000000"/>
          <w:spacing w:val="-1"/>
          <w:sz w:val="20"/>
        </w:rPr>
        <w:t>Shvatili smo da Grad planira postupno smanjiti svoj direkt</w:t>
      </w:r>
      <w:r w:rsidR="008112F1">
        <w:rPr>
          <w:rFonts w:ascii="Courier New" w:hAnsi="Courier New"/>
          <w:color w:val="000000"/>
          <w:spacing w:val="-1"/>
          <w:sz w:val="20"/>
        </w:rPr>
        <w:t>an financijski angažman u sv</w:t>
      </w:r>
      <w:r w:rsidR="00EE0A51">
        <w:rPr>
          <w:rFonts w:ascii="Courier New" w:hAnsi="Courier New"/>
          <w:color w:val="000000"/>
          <w:spacing w:val="-1"/>
          <w:sz w:val="20"/>
        </w:rPr>
        <w:t>ojem</w:t>
      </w:r>
      <w:r>
        <w:rPr>
          <w:rFonts w:ascii="Courier New" w:hAnsi="Courier New"/>
          <w:color w:val="000000"/>
          <w:spacing w:val="-1"/>
          <w:sz w:val="20"/>
        </w:rPr>
        <w:t xml:space="preserve"> glavnom subjektu Zagrebačkom holdingu, dijelom i zbog proračunskih o</w:t>
      </w:r>
      <w:r w:rsidR="009A0310">
        <w:rPr>
          <w:rFonts w:ascii="Courier New" w:hAnsi="Courier New"/>
          <w:color w:val="000000"/>
          <w:spacing w:val="-1"/>
          <w:sz w:val="20"/>
        </w:rPr>
        <w:t>graničenja Grada. Međutim, Grad</w:t>
      </w:r>
      <w:r>
        <w:rPr>
          <w:rFonts w:ascii="Courier New" w:hAnsi="Courier New"/>
          <w:color w:val="000000"/>
          <w:spacing w:val="-1"/>
          <w:sz w:val="20"/>
        </w:rPr>
        <w:t xml:space="preserve"> nastavlja aktivno pružati potporu Zagrebačkom holdingu i jamstvo koje izdaje Grad bi se moglo koristiti u procesu refinanciranja euroobveznica.</w:t>
      </w:r>
    </w:p>
    <w:p w:rsidR="00150E69" w:rsidRDefault="00150E69">
      <w:pPr>
        <w:spacing w:before="258" w:line="260" w:lineRule="exact"/>
        <w:textAlignment w:val="baseline"/>
        <w:rPr>
          <w:rFonts w:ascii="Courier New" w:hAnsi="Courier New"/>
          <w:color w:val="000000"/>
          <w:sz w:val="20"/>
        </w:rPr>
      </w:pPr>
      <w:r w:rsidRPr="00B2689A">
        <w:rPr>
          <w:rFonts w:ascii="Courier New" w:hAnsi="Courier New"/>
          <w:color w:val="000000"/>
          <w:sz w:val="20"/>
        </w:rPr>
        <w:t xml:space="preserve">Smatramo da je zagrebačko gospodarstvo prosječno. Iako je hrvatski BDP po stanovniku relativno nizak, s prosjekom oko 12 000 </w:t>
      </w:r>
      <w:r>
        <w:rPr>
          <w:rFonts w:ascii="Courier New" w:hAnsi="Courier New"/>
          <w:color w:val="000000"/>
          <w:sz w:val="20"/>
        </w:rPr>
        <w:t>USD</w:t>
      </w:r>
      <w:r w:rsidRPr="00B2689A">
        <w:rPr>
          <w:rFonts w:ascii="Courier New" w:hAnsi="Courier New"/>
          <w:color w:val="000000"/>
          <w:sz w:val="20"/>
        </w:rPr>
        <w:t xml:space="preserve"> u razdoblju</w:t>
      </w:r>
      <w:r>
        <w:rPr>
          <w:color w:val="231F20"/>
        </w:rPr>
        <w:t xml:space="preserve"> </w:t>
      </w:r>
      <w:r>
        <w:rPr>
          <w:rFonts w:ascii="Courier New" w:hAnsi="Courier New"/>
          <w:color w:val="000000"/>
          <w:sz w:val="20"/>
        </w:rPr>
        <w:t xml:space="preserve">2016.-2018., </w:t>
      </w:r>
      <w:smartTag w:uri="urn:schemas-microsoft-com:office:smarttags" w:element="City">
        <w:smartTag w:uri="urn:schemas-microsoft-com:office:smarttags" w:element="place">
          <w:r>
            <w:rPr>
              <w:rFonts w:ascii="Courier New" w:hAnsi="Courier New"/>
              <w:color w:val="000000"/>
              <w:sz w:val="20"/>
            </w:rPr>
            <w:t>Zagreb</w:t>
          </w:r>
        </w:smartTag>
      </w:smartTag>
      <w:r>
        <w:rPr>
          <w:rFonts w:ascii="Courier New" w:hAnsi="Courier New"/>
          <w:color w:val="000000"/>
          <w:sz w:val="20"/>
        </w:rPr>
        <w:t xml:space="preserve"> se može pohvaliti širokim i raznolikim gospodarstvom </w:t>
      </w:r>
      <w:r w:rsidRPr="00B2689A">
        <w:rPr>
          <w:rFonts w:ascii="Courier New" w:hAnsi="Courier New"/>
          <w:color w:val="000000"/>
          <w:sz w:val="20"/>
        </w:rPr>
        <w:t xml:space="preserve">zahvaljujući dominantnoj </w:t>
      </w:r>
      <w:r>
        <w:rPr>
          <w:rFonts w:ascii="Courier New" w:hAnsi="Courier New"/>
          <w:color w:val="000000"/>
          <w:sz w:val="20"/>
        </w:rPr>
        <w:t>gospodarskoj</w:t>
      </w:r>
      <w:r w:rsidRPr="00B2689A">
        <w:rPr>
          <w:rFonts w:ascii="Courier New" w:hAnsi="Courier New"/>
          <w:color w:val="000000"/>
          <w:sz w:val="20"/>
        </w:rPr>
        <w:t xml:space="preserve">, financijskoj i političkoj ulozi u zemlji. </w:t>
      </w:r>
      <w:r>
        <w:rPr>
          <w:rFonts w:ascii="Courier New" w:hAnsi="Courier New"/>
          <w:color w:val="000000"/>
          <w:sz w:val="20"/>
        </w:rPr>
        <w:t>Diverzifikaciji zagrebačkog gospodarstva doprinosi i sve veći broj turista u gradu. U Zagrebu živi 19% stanovništva Hrvatske, a grad ostvaruje oko 33% nacionalnog BDP-a i prihod po stanovniku koji je znatno viši od nacionalnog prosjeka</w:t>
      </w:r>
    </w:p>
    <w:p w:rsidR="00150E69" w:rsidRDefault="00150E69">
      <w:pPr>
        <w:spacing w:before="256" w:line="260" w:lineRule="exact"/>
        <w:ind w:right="144"/>
        <w:textAlignment w:val="baseline"/>
        <w:rPr>
          <w:rFonts w:ascii="Courier New" w:hAnsi="Courier New"/>
          <w:color w:val="000000"/>
          <w:sz w:val="20"/>
        </w:rPr>
      </w:pPr>
      <w:r w:rsidRPr="002C44C8">
        <w:rPr>
          <w:rFonts w:ascii="Courier New" w:hAnsi="Courier New"/>
          <w:color w:val="000000"/>
          <w:sz w:val="20"/>
        </w:rPr>
        <w:t xml:space="preserve">U našem osnovnom scenariju, predviđamo da će </w:t>
      </w:r>
      <w:r>
        <w:rPr>
          <w:rFonts w:ascii="Courier New" w:hAnsi="Courier New"/>
          <w:color w:val="000000"/>
          <w:sz w:val="20"/>
        </w:rPr>
        <w:t>realizacija proračuna</w:t>
      </w:r>
      <w:r w:rsidRPr="002C44C8">
        <w:rPr>
          <w:rFonts w:ascii="Courier New" w:hAnsi="Courier New"/>
          <w:color w:val="000000"/>
          <w:sz w:val="20"/>
        </w:rPr>
        <w:t xml:space="preserve"> Grada ostati </w:t>
      </w:r>
      <w:r>
        <w:rPr>
          <w:rFonts w:ascii="Courier New" w:hAnsi="Courier New"/>
          <w:color w:val="000000"/>
          <w:sz w:val="20"/>
        </w:rPr>
        <w:t>snažna</w:t>
      </w:r>
      <w:r w:rsidRPr="002C44C8">
        <w:rPr>
          <w:rFonts w:ascii="Courier New" w:hAnsi="Courier New"/>
          <w:color w:val="000000"/>
          <w:sz w:val="20"/>
        </w:rPr>
        <w:t>.</w:t>
      </w:r>
      <w:r>
        <w:rPr>
          <w:color w:val="231F20"/>
        </w:rPr>
        <w:t xml:space="preserve"> </w:t>
      </w:r>
      <w:r w:rsidRPr="002C44C8">
        <w:rPr>
          <w:rFonts w:ascii="Courier New" w:hAnsi="Courier New"/>
          <w:color w:val="000000"/>
          <w:sz w:val="20"/>
        </w:rPr>
        <w:t xml:space="preserve">Budući da nacionalno zakonodavstvo postavlja stroga ograničenja za </w:t>
      </w:r>
      <w:r>
        <w:rPr>
          <w:rFonts w:ascii="Courier New" w:hAnsi="Courier New"/>
          <w:color w:val="000000"/>
          <w:sz w:val="20"/>
        </w:rPr>
        <w:t>ukupno</w:t>
      </w:r>
      <w:r w:rsidRPr="002C44C8">
        <w:rPr>
          <w:rFonts w:ascii="Courier New" w:hAnsi="Courier New"/>
          <w:color w:val="000000"/>
          <w:sz w:val="20"/>
        </w:rPr>
        <w:t xml:space="preserve"> </w:t>
      </w:r>
      <w:r>
        <w:rPr>
          <w:rFonts w:ascii="Courier New" w:hAnsi="Courier New"/>
          <w:color w:val="000000"/>
          <w:sz w:val="20"/>
        </w:rPr>
        <w:t>zaduživanje lokalnih jedinica, G</w:t>
      </w:r>
      <w:r w:rsidRPr="002C44C8">
        <w:rPr>
          <w:rFonts w:ascii="Courier New" w:hAnsi="Courier New"/>
          <w:color w:val="000000"/>
          <w:sz w:val="20"/>
        </w:rPr>
        <w:t xml:space="preserve">rad si ne može priuštiti deficit </w:t>
      </w:r>
      <w:r>
        <w:rPr>
          <w:rFonts w:ascii="Courier New" w:hAnsi="Courier New"/>
          <w:color w:val="000000"/>
          <w:sz w:val="20"/>
        </w:rPr>
        <w:t>nakon  kapitalnih računa</w:t>
      </w:r>
      <w:r>
        <w:rPr>
          <w:color w:val="231F20"/>
        </w:rPr>
        <w:t xml:space="preserve">. </w:t>
      </w:r>
      <w:r w:rsidRPr="002C44C8">
        <w:rPr>
          <w:rFonts w:ascii="Courier New" w:hAnsi="Courier New"/>
          <w:color w:val="000000"/>
          <w:sz w:val="20"/>
        </w:rPr>
        <w:t xml:space="preserve">Osim toga, u </w:t>
      </w:r>
      <w:r>
        <w:rPr>
          <w:rFonts w:ascii="Courier New" w:hAnsi="Courier New"/>
          <w:color w:val="000000"/>
          <w:sz w:val="20"/>
        </w:rPr>
        <w:t xml:space="preserve">razdoblju </w:t>
      </w:r>
      <w:r w:rsidR="00E27139">
        <w:rPr>
          <w:rFonts w:ascii="Courier New" w:hAnsi="Courier New"/>
          <w:color w:val="000000"/>
          <w:sz w:val="20"/>
        </w:rPr>
        <w:t xml:space="preserve">2013. – 2014. </w:t>
      </w:r>
      <w:proofErr w:type="gramStart"/>
      <w:r w:rsidR="00E27139">
        <w:rPr>
          <w:rFonts w:ascii="Courier New" w:hAnsi="Courier New"/>
          <w:color w:val="000000"/>
          <w:sz w:val="20"/>
        </w:rPr>
        <w:t>G</w:t>
      </w:r>
      <w:bookmarkStart w:id="0" w:name="_GoBack"/>
      <w:bookmarkEnd w:id="0"/>
      <w:r w:rsidRPr="002C44C8">
        <w:rPr>
          <w:rFonts w:ascii="Courier New" w:hAnsi="Courier New"/>
          <w:color w:val="000000"/>
          <w:sz w:val="20"/>
        </w:rPr>
        <w:t xml:space="preserve">rad je pružio financijsku potporu Zagrebačkom holdingu </w:t>
      </w:r>
      <w:r>
        <w:rPr>
          <w:rFonts w:ascii="Courier New" w:hAnsi="Courier New"/>
          <w:color w:val="000000"/>
          <w:sz w:val="20"/>
        </w:rPr>
        <w:t>putem</w:t>
      </w:r>
      <w:r w:rsidRPr="002C44C8">
        <w:rPr>
          <w:rFonts w:ascii="Courier New" w:hAnsi="Courier New"/>
          <w:color w:val="000000"/>
          <w:sz w:val="20"/>
        </w:rPr>
        <w:t xml:space="preserve"> ugovora </w:t>
      </w:r>
      <w:r>
        <w:rPr>
          <w:rFonts w:ascii="Courier New" w:hAnsi="Courier New"/>
          <w:color w:val="000000"/>
          <w:sz w:val="20"/>
        </w:rPr>
        <w:t>o</w:t>
      </w:r>
      <w:r w:rsidRPr="002C44C8">
        <w:rPr>
          <w:rFonts w:ascii="Courier New" w:hAnsi="Courier New"/>
          <w:color w:val="000000"/>
          <w:sz w:val="20"/>
        </w:rPr>
        <w:t xml:space="preserve"> faktoring</w:t>
      </w:r>
      <w:r>
        <w:rPr>
          <w:rFonts w:ascii="Courier New" w:hAnsi="Courier New"/>
          <w:color w:val="000000"/>
          <w:sz w:val="20"/>
        </w:rPr>
        <w:t>u</w:t>
      </w:r>
      <w:r w:rsidRPr="002C44C8">
        <w:rPr>
          <w:rFonts w:ascii="Courier New" w:hAnsi="Courier New"/>
          <w:color w:val="000000"/>
          <w:sz w:val="20"/>
        </w:rPr>
        <w:t xml:space="preserve">, </w:t>
      </w:r>
      <w:r>
        <w:rPr>
          <w:rFonts w:ascii="Courier New" w:hAnsi="Courier New"/>
          <w:color w:val="000000"/>
          <w:sz w:val="20"/>
        </w:rPr>
        <w:t>što sada smatramo izravnim dugom Grada Zagreba</w:t>
      </w:r>
      <w:r w:rsidRPr="002C44C8">
        <w:rPr>
          <w:rFonts w:ascii="Courier New" w:hAnsi="Courier New"/>
          <w:color w:val="000000"/>
          <w:sz w:val="20"/>
        </w:rPr>
        <w:t>.</w:t>
      </w:r>
      <w:proofErr w:type="gramEnd"/>
      <w:r>
        <w:rPr>
          <w:rFonts w:ascii="Courier New" w:hAnsi="Courier New"/>
          <w:color w:val="000000"/>
          <w:sz w:val="20"/>
        </w:rPr>
        <w:t xml:space="preserve"> </w:t>
      </w:r>
      <w:r w:rsidRPr="002C44C8">
        <w:rPr>
          <w:rFonts w:ascii="Courier New" w:hAnsi="Courier New"/>
          <w:color w:val="000000"/>
          <w:sz w:val="20"/>
        </w:rPr>
        <w:t>Iako je to povećalo dug</w:t>
      </w:r>
      <w:r>
        <w:rPr>
          <w:rFonts w:ascii="Courier New" w:hAnsi="Courier New"/>
          <w:color w:val="000000"/>
          <w:sz w:val="20"/>
        </w:rPr>
        <w:t xml:space="preserve"> Grada Zagreba</w:t>
      </w:r>
      <w:r w:rsidRPr="002C44C8">
        <w:rPr>
          <w:rFonts w:ascii="Courier New" w:hAnsi="Courier New"/>
          <w:color w:val="000000"/>
          <w:sz w:val="20"/>
        </w:rPr>
        <w:t xml:space="preserve">, također je poboljšalo i </w:t>
      </w:r>
      <w:r>
        <w:rPr>
          <w:rFonts w:ascii="Courier New" w:hAnsi="Courier New"/>
          <w:color w:val="000000"/>
          <w:sz w:val="20"/>
        </w:rPr>
        <w:t xml:space="preserve">njegov </w:t>
      </w:r>
      <w:r w:rsidRPr="002C44C8">
        <w:rPr>
          <w:rFonts w:ascii="Courier New" w:hAnsi="Courier New"/>
          <w:color w:val="000000"/>
          <w:sz w:val="20"/>
        </w:rPr>
        <w:t xml:space="preserve">višak </w:t>
      </w:r>
      <w:r>
        <w:rPr>
          <w:rFonts w:ascii="Courier New" w:hAnsi="Courier New"/>
          <w:color w:val="000000"/>
          <w:sz w:val="20"/>
        </w:rPr>
        <w:t xml:space="preserve">nakon kapitalnih računa </w:t>
      </w:r>
      <w:r w:rsidRPr="002C44C8">
        <w:rPr>
          <w:rFonts w:ascii="Courier New" w:hAnsi="Courier New"/>
          <w:color w:val="000000"/>
          <w:sz w:val="20"/>
        </w:rPr>
        <w:t xml:space="preserve">u našim predviđanjima jer smo </w:t>
      </w:r>
      <w:r>
        <w:rPr>
          <w:rFonts w:ascii="Courier New" w:hAnsi="Courier New"/>
          <w:color w:val="000000"/>
          <w:sz w:val="20"/>
        </w:rPr>
        <w:t>re</w:t>
      </w:r>
      <w:r w:rsidRPr="002C44C8">
        <w:rPr>
          <w:rFonts w:ascii="Courier New" w:hAnsi="Courier New"/>
          <w:color w:val="000000"/>
          <w:sz w:val="20"/>
        </w:rPr>
        <w:t>klasificirali potrošnju za ugovore kao servisiranje duga</w:t>
      </w:r>
      <w:r>
        <w:rPr>
          <w:rFonts w:ascii="Courier New" w:hAnsi="Courier New"/>
          <w:color w:val="000000"/>
          <w:sz w:val="20"/>
        </w:rPr>
        <w:t xml:space="preserve">. </w:t>
      </w:r>
      <w:r w:rsidRPr="002C44C8">
        <w:rPr>
          <w:rFonts w:ascii="Courier New" w:hAnsi="Courier New"/>
          <w:color w:val="000000"/>
          <w:sz w:val="20"/>
        </w:rPr>
        <w:t>Stoga prema našem osnovnom scenariju za razdoblje</w:t>
      </w:r>
      <w:r>
        <w:rPr>
          <w:rFonts w:ascii="Courier New" w:hAnsi="Courier New"/>
          <w:color w:val="000000"/>
          <w:sz w:val="20"/>
        </w:rPr>
        <w:t xml:space="preserve"> 2016.-2018., </w:t>
      </w:r>
      <w:r w:rsidRPr="0057427F">
        <w:rPr>
          <w:rFonts w:ascii="Courier New" w:hAnsi="Courier New"/>
          <w:color w:val="000000"/>
          <w:sz w:val="20"/>
        </w:rPr>
        <w:t xml:space="preserve">očekujemo da će </w:t>
      </w:r>
      <w:smartTag w:uri="urn:schemas-microsoft-com:office:smarttags" w:element="City">
        <w:smartTag w:uri="urn:schemas-microsoft-com:office:smarttags" w:element="place">
          <w:r w:rsidRPr="0057427F">
            <w:rPr>
              <w:rFonts w:ascii="Courier New" w:hAnsi="Courier New"/>
              <w:color w:val="000000"/>
              <w:sz w:val="20"/>
            </w:rPr>
            <w:t>Zagreb</w:t>
          </w:r>
        </w:smartTag>
      </w:smartTag>
      <w:r w:rsidRPr="0057427F">
        <w:rPr>
          <w:rFonts w:ascii="Courier New" w:hAnsi="Courier New"/>
          <w:color w:val="000000"/>
          <w:sz w:val="20"/>
        </w:rPr>
        <w:t xml:space="preserve"> zadržati umjereni višak </w:t>
      </w:r>
      <w:r>
        <w:rPr>
          <w:rFonts w:ascii="Courier New" w:hAnsi="Courier New"/>
          <w:color w:val="000000"/>
          <w:sz w:val="20"/>
        </w:rPr>
        <w:t>nakon kapitalnih računa</w:t>
      </w:r>
      <w:r w:rsidRPr="0057427F">
        <w:rPr>
          <w:rFonts w:ascii="Courier New" w:hAnsi="Courier New"/>
          <w:color w:val="000000"/>
          <w:sz w:val="20"/>
        </w:rPr>
        <w:t xml:space="preserve"> na oko</w:t>
      </w:r>
      <w:r>
        <w:rPr>
          <w:rFonts w:ascii="Courier New" w:hAnsi="Courier New"/>
          <w:color w:val="000000"/>
          <w:sz w:val="20"/>
        </w:rPr>
        <w:t xml:space="preserve"> 3% prihoda, što je nešto više od 2,4% prosječnog viška u razdoblju 2013.-2015.</w:t>
      </w:r>
    </w:p>
    <w:p w:rsidR="00150E69" w:rsidRDefault="00150E69">
      <w:pPr>
        <w:spacing w:before="260" w:line="260" w:lineRule="exact"/>
        <w:ind w:right="504"/>
        <w:textAlignment w:val="baseline"/>
        <w:rPr>
          <w:rFonts w:ascii="Courier New" w:hAnsi="Courier New"/>
          <w:color w:val="000000"/>
          <w:spacing w:val="-2"/>
          <w:sz w:val="20"/>
        </w:rPr>
      </w:pPr>
      <w:r>
        <w:rPr>
          <w:rFonts w:ascii="Courier New" w:hAnsi="Courier New"/>
          <w:color w:val="000000"/>
          <w:spacing w:val="-2"/>
          <w:sz w:val="20"/>
        </w:rPr>
        <w:t xml:space="preserve">U isto vrijeme, </w:t>
      </w:r>
      <w:r w:rsidRPr="0057427F">
        <w:rPr>
          <w:rFonts w:ascii="Courier New" w:hAnsi="Courier New"/>
          <w:color w:val="000000"/>
          <w:spacing w:val="-2"/>
          <w:sz w:val="20"/>
        </w:rPr>
        <w:t>unatoč strogoj kontroli nad operativnim troškovima, očekujemo da će gradski operativni višak</w:t>
      </w:r>
      <w:r>
        <w:rPr>
          <w:rFonts w:ascii="Courier New" w:hAnsi="Courier New"/>
          <w:color w:val="000000"/>
          <w:spacing w:val="-2"/>
          <w:sz w:val="20"/>
        </w:rPr>
        <w:t xml:space="preserve"> iznositi u prosjeku oko 11,5% operativnih prihoda u razdoblju 2016.-2018. </w:t>
      </w:r>
      <w:r w:rsidRPr="0057427F">
        <w:rPr>
          <w:rFonts w:ascii="Courier New" w:hAnsi="Courier New"/>
          <w:color w:val="000000"/>
          <w:spacing w:val="-2"/>
          <w:sz w:val="20"/>
        </w:rPr>
        <w:t xml:space="preserve">i to nakon što središnja </w:t>
      </w:r>
      <w:r>
        <w:rPr>
          <w:rFonts w:ascii="Courier New" w:hAnsi="Courier New"/>
          <w:color w:val="000000"/>
          <w:spacing w:val="-2"/>
          <w:sz w:val="20"/>
        </w:rPr>
        <w:t>vlast</w:t>
      </w:r>
      <w:r w:rsidRPr="0057427F">
        <w:rPr>
          <w:rFonts w:ascii="Courier New" w:hAnsi="Courier New"/>
          <w:color w:val="000000"/>
          <w:spacing w:val="-2"/>
          <w:sz w:val="20"/>
        </w:rPr>
        <w:t xml:space="preserve"> izvrši reformu poreza na dohodak.</w:t>
      </w:r>
      <w:r>
        <w:rPr>
          <w:rFonts w:ascii="Courier New" w:hAnsi="Courier New"/>
          <w:color w:val="000000"/>
          <w:spacing w:val="-2"/>
          <w:sz w:val="20"/>
        </w:rPr>
        <w:t xml:space="preserve"> To je manje nego prosječno 13,7% u razdoblju 2012.-2014. To smanjenje je uglavnom rezultat reforme poreza na dohodak koju je provela središnja vlast, i koja je prepolovila stopu apsorpcije poreza na dohodak jedinica lokalnih vlasti. </w:t>
      </w:r>
    </w:p>
    <w:p w:rsidR="00150E69" w:rsidRDefault="00150E69">
      <w:pPr>
        <w:spacing w:before="378" w:line="259" w:lineRule="exact"/>
        <w:ind w:right="864"/>
        <w:textAlignment w:val="baseline"/>
        <w:rPr>
          <w:rFonts w:ascii="Courier New" w:hAnsi="Courier New"/>
          <w:color w:val="000000"/>
          <w:sz w:val="20"/>
        </w:rPr>
      </w:pPr>
      <w:r w:rsidRPr="0057427F">
        <w:rPr>
          <w:rFonts w:ascii="Courier New" w:hAnsi="Courier New"/>
          <w:color w:val="000000"/>
          <w:spacing w:val="-2"/>
          <w:sz w:val="20"/>
        </w:rPr>
        <w:t xml:space="preserve">Osim toga, smatramo da </w:t>
      </w:r>
      <w:r>
        <w:rPr>
          <w:rFonts w:ascii="Courier New" w:hAnsi="Courier New"/>
          <w:color w:val="000000"/>
          <w:spacing w:val="-2"/>
          <w:sz w:val="20"/>
        </w:rPr>
        <w:t>opredijeljnost</w:t>
      </w:r>
      <w:r w:rsidRPr="0057427F">
        <w:rPr>
          <w:rFonts w:ascii="Courier New" w:hAnsi="Courier New"/>
          <w:color w:val="000000"/>
          <w:spacing w:val="-2"/>
          <w:sz w:val="20"/>
        </w:rPr>
        <w:t xml:space="preserve"> </w:t>
      </w:r>
      <w:r>
        <w:rPr>
          <w:rFonts w:ascii="Courier New" w:hAnsi="Courier New"/>
          <w:color w:val="000000"/>
          <w:spacing w:val="-2"/>
          <w:sz w:val="20"/>
        </w:rPr>
        <w:t xml:space="preserve">Zagreba </w:t>
      </w:r>
      <w:r w:rsidRPr="0057427F">
        <w:rPr>
          <w:rFonts w:ascii="Courier New" w:hAnsi="Courier New"/>
          <w:color w:val="000000"/>
          <w:spacing w:val="-2"/>
          <w:sz w:val="20"/>
        </w:rPr>
        <w:t>pružanju stalne potpore Zagrebačkom holdingu ograničava njegovu proračunsku fleksibilnost i povećava potencijalne obveze.</w:t>
      </w:r>
      <w:r>
        <w:rPr>
          <w:color w:val="231F20"/>
        </w:rPr>
        <w:t xml:space="preserve"> </w:t>
      </w:r>
      <w:r>
        <w:rPr>
          <w:rFonts w:ascii="Courier New" w:hAnsi="Courier New"/>
          <w:color w:val="000000"/>
          <w:spacing w:val="-2"/>
          <w:sz w:val="20"/>
        </w:rPr>
        <w:t xml:space="preserve">Transferi se koriste za servisiranje duga Zagrebackog holdinga, što je povezano s </w:t>
      </w:r>
      <w:r w:rsidRPr="00662C41">
        <w:rPr>
          <w:rFonts w:ascii="Courier New" w:hAnsi="Courier New"/>
          <w:i/>
          <w:iCs/>
          <w:color w:val="000000"/>
          <w:spacing w:val="-2"/>
          <w:sz w:val="20"/>
        </w:rPr>
        <w:t>outsourcingom</w:t>
      </w:r>
      <w:r>
        <w:rPr>
          <w:rFonts w:ascii="Courier New" w:hAnsi="Courier New"/>
          <w:color w:val="000000"/>
          <w:spacing w:val="-2"/>
          <w:sz w:val="20"/>
        </w:rPr>
        <w:t xml:space="preserve"> investicijskog programa Grada Zagreba i povezanom akumulacijom duga Zagrebačkog holdinga</w:t>
      </w:r>
      <w:r>
        <w:rPr>
          <w:rFonts w:ascii="Courier New" w:hAnsi="Courier New"/>
          <w:color w:val="000000"/>
          <w:sz w:val="20"/>
        </w:rPr>
        <w:t>. Osim toga, gradsko glavno prijevozno poduzeće ZET će se možda ponovno prebaciti u gradski portfelj.</w:t>
      </w:r>
    </w:p>
    <w:p w:rsidR="00150E69" w:rsidRDefault="00150E69">
      <w:pPr>
        <w:spacing w:before="269" w:line="259" w:lineRule="exact"/>
        <w:textAlignment w:val="baseline"/>
        <w:rPr>
          <w:rFonts w:ascii="Courier New" w:hAnsi="Courier New"/>
          <w:color w:val="000000"/>
          <w:spacing w:val="-3"/>
          <w:sz w:val="20"/>
        </w:rPr>
      </w:pPr>
      <w:r w:rsidRPr="00E21171">
        <w:rPr>
          <w:rFonts w:ascii="Courier New" w:hAnsi="Courier New"/>
          <w:color w:val="000000"/>
          <w:spacing w:val="-3"/>
          <w:sz w:val="20"/>
        </w:rPr>
        <w:lastRenderedPageBreak/>
        <w:t xml:space="preserve">U našem osnovnom scenariju predviđamo da će gradski </w:t>
      </w:r>
      <w:r>
        <w:rPr>
          <w:rFonts w:ascii="Courier New" w:hAnsi="Courier New"/>
          <w:color w:val="000000"/>
          <w:spacing w:val="-3"/>
          <w:sz w:val="20"/>
        </w:rPr>
        <w:t xml:space="preserve">dug koji se servisira iz poreza </w:t>
      </w:r>
      <w:r w:rsidRPr="00E21171">
        <w:rPr>
          <w:rFonts w:ascii="Courier New" w:hAnsi="Courier New"/>
          <w:color w:val="000000"/>
          <w:spacing w:val="-3"/>
          <w:sz w:val="20"/>
        </w:rPr>
        <w:t>ostati nizak.</w:t>
      </w:r>
      <w:r>
        <w:rPr>
          <w:color w:val="231F20"/>
        </w:rPr>
        <w:t xml:space="preserve"> </w:t>
      </w:r>
      <w:r>
        <w:rPr>
          <w:rFonts w:ascii="Courier New" w:hAnsi="Courier New"/>
          <w:color w:val="000000"/>
          <w:spacing w:val="-3"/>
          <w:sz w:val="20"/>
        </w:rPr>
        <w:t xml:space="preserve">Uključujući dug Zagrebačkog holdinga, on će se vjerojatno smanjiti na 69% konsolidiranih operativnih prihoda do kraja 2018. godine, s 83% na kraju 2015. Objavljeni izravni dug Grada Zagreba je čak i manji i iznosi relativno skromnih 45% operativnih prihoda za 2015. godinu. Gradski izravni dug obuhvaća garancije koje se trenutno servisiraju i dva posla faktoringa koja servisira u ime Zagrebačkog holdinga. Također pretpostavljamo da će </w:t>
      </w:r>
      <w:smartTag w:uri="urn:schemas-microsoft-com:office:smarttags" w:element="City">
        <w:smartTag w:uri="urn:schemas-microsoft-com:office:smarttags" w:element="place">
          <w:r>
            <w:rPr>
              <w:rFonts w:ascii="Courier New" w:hAnsi="Courier New"/>
              <w:color w:val="000000"/>
              <w:spacing w:val="-3"/>
              <w:sz w:val="20"/>
            </w:rPr>
            <w:t>Zagreb</w:t>
          </w:r>
        </w:smartTag>
      </w:smartTag>
      <w:r>
        <w:rPr>
          <w:rFonts w:ascii="Courier New" w:hAnsi="Courier New"/>
          <w:color w:val="000000"/>
          <w:spacing w:val="-3"/>
          <w:sz w:val="20"/>
        </w:rPr>
        <w:t xml:space="preserve"> nastaviti ostvarivati značajne operativne viškove temeljem kojih će ublažiti svoje dužničko opterećenje u skladu s gospodarskim oporavkom Hrvatske nakon šest godina recesije. Realizacija proračuna Grada je vrlo solidna, čak i u ovom nepovoljnom okruženju. </w:t>
      </w:r>
    </w:p>
    <w:p w:rsidR="00150E69" w:rsidRDefault="00150E69">
      <w:pPr>
        <w:spacing w:before="262" w:line="259" w:lineRule="exact"/>
        <w:textAlignment w:val="baseline"/>
        <w:rPr>
          <w:rFonts w:ascii="Courier New" w:hAnsi="Courier New"/>
          <w:color w:val="000000"/>
          <w:spacing w:val="-2"/>
          <w:sz w:val="20"/>
        </w:rPr>
      </w:pPr>
      <w:r w:rsidRPr="001C503B">
        <w:rPr>
          <w:rFonts w:ascii="Courier New" w:hAnsi="Courier New"/>
          <w:color w:val="000000"/>
          <w:spacing w:val="-2"/>
          <w:sz w:val="20"/>
        </w:rPr>
        <w:t xml:space="preserve">Smatramo da je proračunska fleksibilnost </w:t>
      </w:r>
      <w:r>
        <w:rPr>
          <w:rFonts w:ascii="Courier New" w:hAnsi="Courier New"/>
          <w:color w:val="000000"/>
          <w:spacing w:val="-2"/>
          <w:sz w:val="20"/>
        </w:rPr>
        <w:t xml:space="preserve">Grada Zagreba </w:t>
      </w:r>
      <w:r w:rsidRPr="001C503B">
        <w:rPr>
          <w:rFonts w:ascii="Courier New" w:hAnsi="Courier New"/>
          <w:color w:val="000000"/>
          <w:spacing w:val="-2"/>
          <w:sz w:val="20"/>
        </w:rPr>
        <w:t xml:space="preserve">slaba, uglavnom iz razloga što </w:t>
      </w:r>
      <w:r>
        <w:rPr>
          <w:rFonts w:ascii="Courier New" w:hAnsi="Courier New"/>
          <w:color w:val="000000"/>
          <w:spacing w:val="-2"/>
          <w:sz w:val="20"/>
        </w:rPr>
        <w:t>G</w:t>
      </w:r>
      <w:r w:rsidRPr="001C503B">
        <w:rPr>
          <w:rFonts w:ascii="Courier New" w:hAnsi="Courier New"/>
          <w:color w:val="000000"/>
          <w:spacing w:val="-2"/>
          <w:sz w:val="20"/>
        </w:rPr>
        <w:t>rad ne može utjecati na</w:t>
      </w:r>
      <w:r>
        <w:rPr>
          <w:rFonts w:ascii="Courier New" w:hAnsi="Courier New"/>
          <w:color w:val="000000"/>
          <w:spacing w:val="-2"/>
          <w:sz w:val="20"/>
        </w:rPr>
        <w:t xml:space="preserve"> stopu poreza na dohodak, svog glavnog izvora prihoda. Osim toga, središnja vlast je ograničila mogućnost Zagreba da poveća prirez iznad trenutnih 18%. Gradu je teško dodatno smanjiti rashode jer je oko dvije trećine njegovih operativnih troškova vrlo nefleksibilno i gotovo 50% kapitalnih izdataka je već raspodijeljeno.</w:t>
      </w:r>
    </w:p>
    <w:p w:rsidR="00150E69" w:rsidRDefault="00150E69">
      <w:pPr>
        <w:spacing w:before="6" w:line="259" w:lineRule="exact"/>
        <w:textAlignment w:val="baseline"/>
        <w:rPr>
          <w:rFonts w:ascii="Courier New" w:hAnsi="Courier New"/>
          <w:color w:val="000000"/>
          <w:spacing w:val="-2"/>
          <w:sz w:val="20"/>
        </w:rPr>
      </w:pPr>
      <w:r w:rsidRPr="00B9478E">
        <w:rPr>
          <w:rFonts w:ascii="Courier New" w:hAnsi="Courier New"/>
          <w:color w:val="000000"/>
          <w:spacing w:val="-2"/>
          <w:sz w:val="20"/>
        </w:rPr>
        <w:t>Međutim, ipak su uvedene određene mjere kojima bi se trebao nadoknaditi manjak prihoda, primjerice, smanjene su subvencije Zagrebačkom holdingu i dodatno je smanjen broj zaposlenika</w:t>
      </w:r>
      <w:r>
        <w:rPr>
          <w:rFonts w:ascii="Courier New" w:hAnsi="Courier New"/>
          <w:color w:val="000000"/>
          <w:spacing w:val="-2"/>
          <w:sz w:val="20"/>
        </w:rPr>
        <w:t xml:space="preserve"> Holdinga</w:t>
      </w:r>
      <w:r w:rsidRPr="00B9478E">
        <w:rPr>
          <w:rFonts w:ascii="Courier New" w:hAnsi="Courier New"/>
          <w:color w:val="000000"/>
          <w:spacing w:val="-2"/>
          <w:sz w:val="20"/>
        </w:rPr>
        <w:t>.</w:t>
      </w:r>
      <w:r>
        <w:rPr>
          <w:color w:val="231F20"/>
        </w:rPr>
        <w:t xml:space="preserve"> </w:t>
      </w:r>
      <w:r w:rsidRPr="00B9478E">
        <w:rPr>
          <w:rFonts w:ascii="Courier New" w:hAnsi="Courier New"/>
          <w:color w:val="000000"/>
          <w:spacing w:val="-2"/>
          <w:sz w:val="20"/>
        </w:rPr>
        <w:t xml:space="preserve">Osim toga, </w:t>
      </w:r>
      <w:r>
        <w:rPr>
          <w:rFonts w:ascii="Courier New" w:hAnsi="Courier New"/>
          <w:color w:val="000000"/>
          <w:spacing w:val="-2"/>
          <w:sz w:val="20"/>
        </w:rPr>
        <w:t>G</w:t>
      </w:r>
      <w:r w:rsidRPr="00B9478E">
        <w:rPr>
          <w:rFonts w:ascii="Courier New" w:hAnsi="Courier New"/>
          <w:color w:val="000000"/>
          <w:spacing w:val="-2"/>
          <w:sz w:val="20"/>
        </w:rPr>
        <w:t>rad planira nadoknaditi manjak prihoda</w:t>
      </w:r>
      <w:r>
        <w:rPr>
          <w:color w:val="231F20"/>
        </w:rPr>
        <w:t xml:space="preserve"> </w:t>
      </w:r>
      <w:r>
        <w:rPr>
          <w:rFonts w:ascii="Courier New" w:hAnsi="Courier New"/>
          <w:color w:val="000000"/>
          <w:spacing w:val="-2"/>
          <w:sz w:val="20"/>
        </w:rPr>
        <w:t>prodajom dijela svoje imovine, osobito nekretnina. Međutim, čak i ako bi se ta prodaja ostvarila, to bi imalo jednokratan utjecaj na proračun.</w:t>
      </w:r>
    </w:p>
    <w:p w:rsidR="00150E69" w:rsidRDefault="00150E69">
      <w:pPr>
        <w:spacing w:before="265" w:line="259" w:lineRule="exact"/>
        <w:textAlignment w:val="baseline"/>
        <w:rPr>
          <w:rFonts w:ascii="Courier New" w:hAnsi="Courier New"/>
          <w:color w:val="000000"/>
          <w:sz w:val="20"/>
        </w:rPr>
      </w:pPr>
      <w:r w:rsidRPr="00B9478E">
        <w:rPr>
          <w:rFonts w:ascii="Courier New" w:hAnsi="Courier New"/>
          <w:color w:val="000000"/>
          <w:sz w:val="20"/>
        </w:rPr>
        <w:t>Smatramo da su potencijalne gradske obveze umjerene. Nakon povoljne sudske odluke o neplaćenim obvezama i djelomičnog plaćanja dospjelih obveza prema dobavljačima, gradske su se obveze s</w:t>
      </w:r>
      <w:r>
        <w:rPr>
          <w:rFonts w:ascii="Courier New" w:hAnsi="Courier New"/>
          <w:color w:val="000000"/>
          <w:sz w:val="20"/>
        </w:rPr>
        <w:t>vele na umjerenih 10 % prihoda</w:t>
      </w:r>
      <w:r w:rsidRPr="00B9478E">
        <w:rPr>
          <w:rFonts w:ascii="Courier New" w:hAnsi="Courier New"/>
          <w:color w:val="000000"/>
          <w:sz w:val="20"/>
        </w:rPr>
        <w:t xml:space="preserve"> 2014.</w:t>
      </w:r>
      <w:r>
        <w:rPr>
          <w:rFonts w:ascii="Courier New" w:hAnsi="Courier New"/>
          <w:color w:val="000000"/>
          <w:sz w:val="20"/>
        </w:rPr>
        <w:t xml:space="preserve"> godine., i od tada su se znatno smanjile. </w:t>
      </w:r>
      <w:r w:rsidRPr="00D9493A">
        <w:rPr>
          <w:rFonts w:ascii="Courier New" w:hAnsi="Courier New"/>
          <w:color w:val="000000"/>
          <w:sz w:val="20"/>
        </w:rPr>
        <w:t>Uzimajući u obzir da je Zagrebački holding također uspio smanjiti svoj</w:t>
      </w:r>
      <w:r>
        <w:rPr>
          <w:rFonts w:ascii="Courier New" w:hAnsi="Courier New"/>
          <w:color w:val="000000"/>
          <w:sz w:val="20"/>
        </w:rPr>
        <w:t>e dospjele obveze, procjenjujemo da potencijalni trošak rekapitalizacije proračuna iznosi oko 10%-12% konsolidiranih operativnih prihoda.</w:t>
      </w:r>
    </w:p>
    <w:p w:rsidR="00150E69" w:rsidRDefault="00150E69">
      <w:pPr>
        <w:spacing w:before="341" w:line="255" w:lineRule="exact"/>
        <w:textAlignment w:val="baseline"/>
        <w:rPr>
          <w:rFonts w:ascii="Courier New" w:hAnsi="Courier New"/>
          <w:b/>
          <w:color w:val="000000"/>
          <w:spacing w:val="-31"/>
        </w:rPr>
      </w:pPr>
      <w:r>
        <w:rPr>
          <w:rFonts w:ascii="Courier New" w:hAnsi="Courier New"/>
          <w:b/>
          <w:color w:val="000000"/>
          <w:spacing w:val="-31"/>
        </w:rPr>
        <w:t>Likvidnost</w:t>
      </w:r>
    </w:p>
    <w:p w:rsidR="00150E69" w:rsidRDefault="00150E69">
      <w:pPr>
        <w:spacing w:before="82" w:line="259" w:lineRule="exact"/>
        <w:textAlignment w:val="baseline"/>
        <w:rPr>
          <w:rFonts w:ascii="Courier New" w:hAnsi="Courier New"/>
          <w:color w:val="000000"/>
          <w:sz w:val="20"/>
        </w:rPr>
      </w:pPr>
      <w:r w:rsidRPr="00F81C83">
        <w:rPr>
          <w:rFonts w:ascii="Courier New" w:hAnsi="Courier New"/>
          <w:color w:val="000000"/>
          <w:sz w:val="20"/>
        </w:rPr>
        <w:t xml:space="preserve">Smatramo da </w:t>
      </w:r>
      <w:r>
        <w:rPr>
          <w:rFonts w:ascii="Courier New" w:hAnsi="Courier New"/>
          <w:color w:val="000000"/>
          <w:sz w:val="20"/>
        </w:rPr>
        <w:t>je likvidnost Grada Zagreba slaba</w:t>
      </w:r>
      <w:r w:rsidRPr="00F81C83">
        <w:rPr>
          <w:rFonts w:ascii="Courier New" w:hAnsi="Courier New"/>
          <w:color w:val="000000"/>
          <w:sz w:val="20"/>
        </w:rPr>
        <w:t xml:space="preserve"> i to zbog nedostatne pokrivenosti servisiranja duga i ograničenog pristupa vanjskoj likvidnosti.</w:t>
      </w:r>
      <w:r>
        <w:rPr>
          <w:color w:val="231F20"/>
        </w:rPr>
        <w:t xml:space="preserve"> </w:t>
      </w:r>
      <w:r>
        <w:rPr>
          <w:rFonts w:ascii="Courier New" w:hAnsi="Courier New"/>
          <w:color w:val="000000"/>
          <w:sz w:val="20"/>
        </w:rPr>
        <w:t>Također vjerujemo da smanjeni</w:t>
      </w:r>
      <w:r w:rsidRPr="00F81C83">
        <w:rPr>
          <w:rFonts w:ascii="Courier New" w:hAnsi="Courier New"/>
          <w:color w:val="000000"/>
          <w:sz w:val="20"/>
        </w:rPr>
        <w:t xml:space="preserve"> operativni višak znači da je interna sposobnost </w:t>
      </w:r>
      <w:r>
        <w:rPr>
          <w:rFonts w:ascii="Courier New" w:hAnsi="Courier New"/>
          <w:color w:val="000000"/>
          <w:sz w:val="20"/>
        </w:rPr>
        <w:t>stvaranja</w:t>
      </w:r>
      <w:r w:rsidRPr="00F81C83">
        <w:rPr>
          <w:rFonts w:ascii="Courier New" w:hAnsi="Courier New"/>
          <w:color w:val="000000"/>
          <w:sz w:val="20"/>
        </w:rPr>
        <w:t xml:space="preserve"> novca </w:t>
      </w:r>
      <w:r>
        <w:rPr>
          <w:rFonts w:ascii="Courier New" w:hAnsi="Courier New"/>
          <w:color w:val="000000"/>
          <w:sz w:val="20"/>
        </w:rPr>
        <w:t>G</w:t>
      </w:r>
      <w:r w:rsidRPr="00F81C83">
        <w:rPr>
          <w:rFonts w:ascii="Courier New" w:hAnsi="Courier New"/>
          <w:color w:val="000000"/>
          <w:sz w:val="20"/>
        </w:rPr>
        <w:t>rada donekle oslabila</w:t>
      </w:r>
      <w:r>
        <w:rPr>
          <w:color w:val="231F20"/>
        </w:rPr>
        <w:t xml:space="preserve">. </w:t>
      </w:r>
    </w:p>
    <w:p w:rsidR="00150E69" w:rsidRDefault="00150E69">
      <w:pPr>
        <w:spacing w:before="264" w:line="259" w:lineRule="exact"/>
        <w:ind w:right="144"/>
        <w:textAlignment w:val="baseline"/>
        <w:rPr>
          <w:rFonts w:ascii="Courier New" w:hAnsi="Courier New"/>
          <w:color w:val="000000"/>
          <w:spacing w:val="-2"/>
          <w:sz w:val="20"/>
        </w:rPr>
      </w:pPr>
      <w:r w:rsidRPr="00F54047">
        <w:rPr>
          <w:rFonts w:ascii="Courier New" w:hAnsi="Courier New"/>
          <w:color w:val="000000"/>
          <w:spacing w:val="-2"/>
          <w:sz w:val="20"/>
        </w:rPr>
        <w:t xml:space="preserve">Predviđamo da će prosječno stanje likvidnosti Grada, uključujući i predviđeni višak </w:t>
      </w:r>
      <w:r>
        <w:rPr>
          <w:rFonts w:ascii="Courier New" w:hAnsi="Courier New"/>
          <w:color w:val="000000"/>
          <w:spacing w:val="-2"/>
          <w:sz w:val="20"/>
        </w:rPr>
        <w:t>nakon kapitalnih računa</w:t>
      </w:r>
      <w:r w:rsidRPr="00F54047">
        <w:rPr>
          <w:rFonts w:ascii="Courier New" w:hAnsi="Courier New"/>
          <w:color w:val="000000"/>
          <w:spacing w:val="-2"/>
          <w:sz w:val="20"/>
        </w:rPr>
        <w:t xml:space="preserve">, u sljedećih 12 mjeseci doseći 250 milijuna kuna (HRK) (oko 40 milijuna USD). Time će se vjerojatno pokriti oko 40 % gradskog duga koji će dospjeti u tom razdoblju. Procjenjujemo da će godišnje servisiranje gradskog duga za 2016. iznositi oko 600 milijuna kuna, uključujući i isplate za ugovore o faktoringu sklopljene u ime Zagrebačkog holdinga. Otplata gradskog duga odvija se po planu i ne sadrži nikakve velike jednokratne isplate. U skladu s našim osnovnim scenarijem za 2016. godinu, predviđamo da će operativni višak </w:t>
      </w:r>
      <w:r>
        <w:rPr>
          <w:rFonts w:ascii="Courier New" w:hAnsi="Courier New"/>
          <w:color w:val="000000"/>
          <w:spacing w:val="-2"/>
          <w:sz w:val="20"/>
        </w:rPr>
        <w:t>G</w:t>
      </w:r>
      <w:r w:rsidRPr="00F54047">
        <w:rPr>
          <w:rFonts w:ascii="Courier New" w:hAnsi="Courier New"/>
          <w:color w:val="000000"/>
          <w:spacing w:val="-2"/>
          <w:sz w:val="20"/>
        </w:rPr>
        <w:t>rada Zagreba, prije obračuna kamate, biti 2x niži od godišnjeg servisiranja duga 2016. godine.</w:t>
      </w:r>
      <w:r>
        <w:rPr>
          <w:color w:val="231F20"/>
        </w:rPr>
        <w:t xml:space="preserve"> </w:t>
      </w:r>
    </w:p>
    <w:p w:rsidR="00150E69" w:rsidRDefault="00E27139">
      <w:pPr>
        <w:tabs>
          <w:tab w:val="right" w:pos="10080"/>
        </w:tabs>
        <w:spacing w:before="838" w:line="184" w:lineRule="exact"/>
        <w:textAlignment w:val="baseline"/>
        <w:rPr>
          <w:rFonts w:eastAsia="Times New Roman"/>
          <w:b/>
          <w:color w:val="000000"/>
          <w:sz w:val="16"/>
        </w:rPr>
      </w:pPr>
      <w:hyperlink r:id="rId13">
        <w:proofErr w:type="gramStart"/>
        <w:r w:rsidR="00150E69">
          <w:rPr>
            <w:rFonts w:eastAsia="Times New Roman"/>
            <w:b/>
            <w:color w:val="0000FF"/>
            <w:sz w:val="16"/>
            <w:u w:val="single"/>
          </w:rPr>
          <w:t>WWW.STANDARDANDPOORS.COM/RATINGSDIRECT</w:t>
        </w:r>
      </w:hyperlink>
      <w:r w:rsidR="00150E69">
        <w:rPr>
          <w:rFonts w:eastAsia="Times New Roman"/>
          <w:b/>
          <w:color w:val="000000"/>
          <w:sz w:val="16"/>
        </w:rPr>
        <w:tab/>
      </w:r>
      <w:r w:rsidR="00AE2530">
        <w:rPr>
          <w:rFonts w:eastAsia="Times New Roman"/>
          <w:b/>
          <w:color w:val="000000"/>
          <w:sz w:val="16"/>
        </w:rPr>
        <w:t>22</w:t>
      </w:r>
      <w:r w:rsidR="00150E69">
        <w:rPr>
          <w:rFonts w:eastAsia="Times New Roman"/>
          <w:b/>
          <w:color w:val="000000"/>
          <w:sz w:val="16"/>
        </w:rPr>
        <w:t>.</w:t>
      </w:r>
      <w:proofErr w:type="gramEnd"/>
      <w:r w:rsidR="00150E69">
        <w:rPr>
          <w:rFonts w:eastAsia="Times New Roman"/>
          <w:b/>
          <w:color w:val="000000"/>
          <w:sz w:val="16"/>
        </w:rPr>
        <w:t xml:space="preserve"> srpnja 2016. 4</w:t>
      </w:r>
    </w:p>
    <w:p w:rsidR="00150E69" w:rsidRDefault="00AE2530">
      <w:pPr>
        <w:spacing w:before="78" w:line="178" w:lineRule="exact"/>
        <w:jc w:val="right"/>
        <w:textAlignment w:val="baseline"/>
        <w:rPr>
          <w:rFonts w:eastAsia="Times New Roman"/>
          <w:b/>
          <w:color w:val="B2AEB4"/>
          <w:spacing w:val="8"/>
          <w:sz w:val="15"/>
        </w:rPr>
      </w:pPr>
      <w:r>
        <w:rPr>
          <w:rFonts w:eastAsia="Times New Roman"/>
          <w:b/>
          <w:color w:val="B2AEB4"/>
          <w:spacing w:val="8"/>
          <w:sz w:val="15"/>
        </w:rPr>
        <w:t xml:space="preserve">  1679904 / 302301402</w:t>
      </w:r>
    </w:p>
    <w:p w:rsidR="00150E69" w:rsidRDefault="00150E69">
      <w:pPr>
        <w:sectPr w:rsidR="00150E69">
          <w:pgSz w:w="12240" w:h="15840"/>
          <w:pgMar w:top="720" w:right="1063" w:bottom="260" w:left="1077" w:header="720" w:footer="720" w:gutter="0"/>
          <w:cols w:space="720"/>
        </w:sectPr>
      </w:pPr>
    </w:p>
    <w:p w:rsidR="00150E69" w:rsidRDefault="00150E69">
      <w:pPr>
        <w:spacing w:before="21" w:line="230" w:lineRule="exact"/>
        <w:jc w:val="right"/>
        <w:textAlignment w:val="baseline"/>
        <w:rPr>
          <w:rFonts w:eastAsia="Times New Roman"/>
          <w:i/>
          <w:color w:val="000000"/>
          <w:spacing w:val="-5"/>
          <w:sz w:val="21"/>
        </w:rPr>
      </w:pPr>
      <w:r>
        <w:rPr>
          <w:rFonts w:eastAsia="Times New Roman"/>
          <w:i/>
          <w:color w:val="000000"/>
          <w:spacing w:val="-5"/>
          <w:sz w:val="21"/>
        </w:rPr>
        <w:lastRenderedPageBreak/>
        <w:t>Research Update: Croatian Capital City of Zagreb Affirmed At 'BB'; Outlook Negative</w:t>
      </w:r>
    </w:p>
    <w:p w:rsidR="00150E69" w:rsidRDefault="00150E69">
      <w:pPr>
        <w:spacing w:before="379" w:line="260" w:lineRule="exact"/>
        <w:ind w:right="144"/>
        <w:textAlignment w:val="baseline"/>
        <w:rPr>
          <w:rFonts w:ascii="Courier New" w:hAnsi="Courier New"/>
          <w:color w:val="000000"/>
          <w:spacing w:val="-2"/>
          <w:sz w:val="20"/>
        </w:rPr>
      </w:pPr>
      <w:r w:rsidRPr="00F54047">
        <w:rPr>
          <w:rFonts w:ascii="Courier New" w:hAnsi="Courier New"/>
          <w:color w:val="000000"/>
          <w:spacing w:val="-2"/>
          <w:sz w:val="20"/>
        </w:rPr>
        <w:t xml:space="preserve">Imajući to u vidu, grad je do kraja 2014. godine znatno umanjio svoje obveze na umjerenih 10 % godišnjeg proračuna, čime se ublažio i pritisak na njegovu likvidnosti. Tijekom najtežeg razdoblja gospodarske krize, obveze su </w:t>
      </w:r>
      <w:r>
        <w:rPr>
          <w:rFonts w:ascii="Courier New" w:hAnsi="Courier New"/>
          <w:color w:val="000000"/>
          <w:spacing w:val="-2"/>
          <w:sz w:val="20"/>
        </w:rPr>
        <w:t xml:space="preserve">se brzo </w:t>
      </w:r>
      <w:r w:rsidRPr="00F54047">
        <w:rPr>
          <w:rFonts w:ascii="Courier New" w:hAnsi="Courier New"/>
          <w:color w:val="000000"/>
          <w:spacing w:val="-2"/>
          <w:sz w:val="20"/>
        </w:rPr>
        <w:t>akumulirale i dosegle su i do 23,7 % godišnjih rashoda na kraju 2011. godine.</w:t>
      </w:r>
      <w:r>
        <w:rPr>
          <w:color w:val="231F20"/>
        </w:rPr>
        <w:t xml:space="preserve"> </w:t>
      </w:r>
    </w:p>
    <w:p w:rsidR="00150E69" w:rsidRDefault="00150E69">
      <w:pPr>
        <w:spacing w:before="257" w:line="260" w:lineRule="exact"/>
        <w:textAlignment w:val="baseline"/>
        <w:rPr>
          <w:rFonts w:ascii="Courier New" w:hAnsi="Courier New"/>
          <w:color w:val="000000"/>
          <w:sz w:val="20"/>
        </w:rPr>
      </w:pPr>
      <w:r>
        <w:rPr>
          <w:rFonts w:ascii="Courier New" w:hAnsi="Courier New"/>
          <w:color w:val="000000"/>
          <w:sz w:val="20"/>
        </w:rPr>
        <w:t xml:space="preserve">Smatramo da je hrvatski bankarski sustav izložen </w:t>
      </w:r>
      <w:r w:rsidR="00E32732">
        <w:rPr>
          <w:rFonts w:ascii="Courier New" w:hAnsi="Courier New"/>
          <w:color w:val="000000"/>
          <w:sz w:val="20"/>
        </w:rPr>
        <w:t>neprekidnoj</w:t>
      </w:r>
      <w:r>
        <w:rPr>
          <w:rFonts w:ascii="Courier New" w:hAnsi="Courier New"/>
          <w:color w:val="000000"/>
          <w:sz w:val="20"/>
        </w:rPr>
        <w:t xml:space="preserve"> gospodarskoj krizi. To se odražava u našem pozicioniranju sustava zemlje u skupinu '8' sukladno našoj Procjeni rizika za bankarsku industriju na ljestvici od '1' do '10', pri čemu skupina '1' označava najniži rizik (vidi "Banking Industry Country Risk Assessment: Croatia," Procjena rizika bankarske industrije: Hrvatska) objavljena 22. listopada 2015. na RatingsDirect-u). Budući da grad i dalje akumulira dug, povećavajući tako izloženost fluktuacijama tržišta, smatramo da je njegov pristup vanjskoj likvidnosti ograničen. Smatramo da je naše uključivanje poslova faktoringa koje je grad sklopio u ime Zagrebačkog holdinga u naš izračun direktnog duga i likvidnosti olakšavajući faktor. </w:t>
      </w:r>
    </w:p>
    <w:p w:rsidR="00150E69" w:rsidRDefault="00150E69">
      <w:pPr>
        <w:spacing w:before="333" w:line="333" w:lineRule="exact"/>
        <w:textAlignment w:val="baseline"/>
        <w:rPr>
          <w:rFonts w:eastAsia="Times New Roman"/>
          <w:b/>
          <w:color w:val="C31E29"/>
          <w:sz w:val="29"/>
        </w:rPr>
      </w:pPr>
      <w:r>
        <w:rPr>
          <w:rFonts w:eastAsia="Times New Roman"/>
          <w:b/>
          <w:color w:val="C31E29"/>
          <w:sz w:val="29"/>
        </w:rPr>
        <w:t>Izgledi</w:t>
      </w:r>
    </w:p>
    <w:p w:rsidR="00150E69" w:rsidRDefault="00150E69">
      <w:pPr>
        <w:spacing w:before="47" w:line="260" w:lineRule="exact"/>
        <w:textAlignment w:val="baseline"/>
        <w:rPr>
          <w:rFonts w:ascii="Courier New" w:hAnsi="Courier New"/>
          <w:color w:val="000000"/>
          <w:spacing w:val="-2"/>
          <w:sz w:val="20"/>
        </w:rPr>
      </w:pPr>
      <w:r>
        <w:rPr>
          <w:rFonts w:ascii="Courier New" w:hAnsi="Courier New"/>
          <w:color w:val="000000"/>
          <w:spacing w:val="-2"/>
          <w:sz w:val="20"/>
        </w:rPr>
        <w:t>Negativni izgledi za Zagreb posljedica su negativnih izgleda za Hrvatsku. Kada bismo smanjili dugoročni rejting Hrvatske, smanjili bi i dugoročni rejting Zagreba, jer sukladno našim kriterijima hrvatski gradovi ne mogu imati viši rejting od države.</w:t>
      </w:r>
    </w:p>
    <w:p w:rsidR="00150E69" w:rsidRDefault="00150E69">
      <w:pPr>
        <w:spacing w:before="259" w:line="260" w:lineRule="exact"/>
        <w:textAlignment w:val="baseline"/>
        <w:rPr>
          <w:rFonts w:ascii="Courier New" w:hAnsi="Courier New"/>
          <w:color w:val="000000"/>
          <w:sz w:val="20"/>
        </w:rPr>
      </w:pPr>
      <w:r w:rsidRPr="00E51E4E">
        <w:rPr>
          <w:rFonts w:ascii="Courier New" w:hAnsi="Courier New"/>
          <w:color w:val="000000"/>
          <w:sz w:val="20"/>
        </w:rPr>
        <w:t xml:space="preserve">Osim toga, mogli bismo razmotriti </w:t>
      </w:r>
      <w:r>
        <w:rPr>
          <w:rFonts w:ascii="Courier New" w:hAnsi="Courier New"/>
          <w:color w:val="000000"/>
          <w:sz w:val="20"/>
        </w:rPr>
        <w:t>smanjivanje</w:t>
      </w:r>
      <w:r w:rsidRPr="00E51E4E">
        <w:rPr>
          <w:rFonts w:ascii="Courier New" w:hAnsi="Courier New"/>
          <w:color w:val="000000"/>
          <w:sz w:val="20"/>
        </w:rPr>
        <w:t xml:space="preserve"> rejting</w:t>
      </w:r>
      <w:r>
        <w:rPr>
          <w:rFonts w:ascii="Courier New" w:hAnsi="Courier New"/>
          <w:color w:val="000000"/>
          <w:sz w:val="20"/>
        </w:rPr>
        <w:t>a</w:t>
      </w:r>
      <w:r w:rsidRPr="00E51E4E">
        <w:rPr>
          <w:rFonts w:ascii="Courier New" w:hAnsi="Courier New"/>
          <w:color w:val="000000"/>
          <w:sz w:val="20"/>
        </w:rPr>
        <w:t xml:space="preserve"> za Zagreb ako primijetimo slabljenje </w:t>
      </w:r>
      <w:r>
        <w:rPr>
          <w:rFonts w:ascii="Courier New" w:hAnsi="Courier New"/>
          <w:color w:val="000000"/>
          <w:sz w:val="20"/>
        </w:rPr>
        <w:t>realizacije proračuna</w:t>
      </w:r>
      <w:r w:rsidRPr="00E51E4E">
        <w:rPr>
          <w:rFonts w:ascii="Courier New" w:hAnsi="Courier New"/>
          <w:color w:val="000000"/>
          <w:sz w:val="20"/>
        </w:rPr>
        <w:t xml:space="preserve">, što također može dovesti i do slabije ocjene gradskog duga ako bi operativni viškovi bili niži od očekivanih u našoj prognozi. Također bismo mogli smanjiti rejting ako primijetimo da je likvidnost grada u daljnjem opadanju uslijed smanjenja novčanih rezervi ili ako promijenimo našu ocjenu financijskog upravljanja Gradom uslijed neizvjesnosti povezanih s političkim vodstvom. </w:t>
      </w:r>
    </w:p>
    <w:p w:rsidR="00150E69" w:rsidRDefault="00150E69">
      <w:pPr>
        <w:spacing w:before="257" w:line="260" w:lineRule="exact"/>
        <w:textAlignment w:val="baseline"/>
        <w:rPr>
          <w:rFonts w:ascii="Courier New" w:hAnsi="Courier New"/>
          <w:color w:val="000000"/>
          <w:sz w:val="20"/>
        </w:rPr>
      </w:pPr>
      <w:r w:rsidRPr="00E51E4E">
        <w:rPr>
          <w:rFonts w:ascii="Courier New" w:hAnsi="Courier New"/>
          <w:color w:val="000000"/>
          <w:sz w:val="20"/>
        </w:rPr>
        <w:t>Mogli bismo revidirati izglede za Zagreb u stabilno ako promijenim</w:t>
      </w:r>
      <w:r>
        <w:rPr>
          <w:rFonts w:ascii="Courier New" w:hAnsi="Courier New"/>
          <w:color w:val="000000"/>
          <w:sz w:val="20"/>
        </w:rPr>
        <w:t xml:space="preserve">o dugoročni kreditni rejting </w:t>
      </w:r>
      <w:r w:rsidRPr="00E51E4E">
        <w:rPr>
          <w:rFonts w:ascii="Courier New" w:hAnsi="Courier New"/>
          <w:color w:val="000000"/>
          <w:sz w:val="20"/>
        </w:rPr>
        <w:t>Hrvatsk</w:t>
      </w:r>
      <w:r>
        <w:rPr>
          <w:rFonts w:ascii="Courier New" w:hAnsi="Courier New"/>
          <w:color w:val="000000"/>
          <w:sz w:val="20"/>
        </w:rPr>
        <w:t>e</w:t>
      </w:r>
      <w:r w:rsidRPr="00E51E4E">
        <w:rPr>
          <w:rFonts w:ascii="Courier New" w:hAnsi="Courier New"/>
          <w:color w:val="000000"/>
          <w:sz w:val="20"/>
        </w:rPr>
        <w:t xml:space="preserve"> u stabilno, a istovremeno Zagreb nastavi </w:t>
      </w:r>
      <w:r>
        <w:rPr>
          <w:rFonts w:ascii="Courier New" w:hAnsi="Courier New"/>
          <w:color w:val="000000"/>
          <w:sz w:val="20"/>
        </w:rPr>
        <w:t>s realizacijom</w:t>
      </w:r>
      <w:r w:rsidRPr="00E51E4E">
        <w:rPr>
          <w:rFonts w:ascii="Courier New" w:hAnsi="Courier New"/>
          <w:color w:val="000000"/>
          <w:sz w:val="20"/>
        </w:rPr>
        <w:t xml:space="preserve"> u skladu s našim osnovnim scenarijem.</w:t>
      </w:r>
      <w:r>
        <w:rPr>
          <w:color w:val="231F20"/>
        </w:rPr>
        <w:t xml:space="preserve"> </w:t>
      </w:r>
    </w:p>
    <w:p w:rsidR="00150E69" w:rsidRDefault="00150E69">
      <w:pPr>
        <w:spacing w:before="337" w:line="333" w:lineRule="exact"/>
        <w:textAlignment w:val="baseline"/>
        <w:rPr>
          <w:rFonts w:eastAsia="Times New Roman"/>
          <w:b/>
          <w:color w:val="C31E29"/>
          <w:sz w:val="29"/>
        </w:rPr>
      </w:pPr>
      <w:r>
        <w:rPr>
          <w:rFonts w:eastAsia="Times New Roman"/>
          <w:b/>
          <w:color w:val="C31E29"/>
          <w:sz w:val="29"/>
        </w:rPr>
        <w:t>Ključni statistički podaci</w:t>
      </w:r>
    </w:p>
    <w:p w:rsidR="00150E69" w:rsidRDefault="00150E69">
      <w:pPr>
        <w:spacing w:before="64" w:after="67" w:line="187" w:lineRule="exact"/>
        <w:textAlignment w:val="baseline"/>
        <w:rPr>
          <w:rFonts w:eastAsia="Times New Roman"/>
          <w:b/>
          <w:color w:val="000000"/>
          <w:sz w:val="17"/>
        </w:rPr>
      </w:pPr>
      <w:r>
        <w:rPr>
          <w:rFonts w:eastAsia="Times New Roman"/>
          <w:b/>
          <w:color w:val="000000"/>
          <w:sz w:val="17"/>
        </w:rPr>
        <w:t>Tablica 1</w:t>
      </w:r>
    </w:p>
    <w:tbl>
      <w:tblPr>
        <w:tblW w:w="0" w:type="auto"/>
        <w:tblInd w:w="3" w:type="dxa"/>
        <w:tblLayout w:type="fixed"/>
        <w:tblCellMar>
          <w:left w:w="0" w:type="dxa"/>
          <w:right w:w="0" w:type="dxa"/>
        </w:tblCellMar>
        <w:tblLook w:val="0000" w:firstRow="0" w:lastRow="0" w:firstColumn="0" w:lastColumn="0" w:noHBand="0" w:noVBand="0"/>
      </w:tblPr>
      <w:tblGrid>
        <w:gridCol w:w="4301"/>
        <w:gridCol w:w="1253"/>
        <w:gridCol w:w="696"/>
        <w:gridCol w:w="816"/>
        <w:gridCol w:w="907"/>
        <w:gridCol w:w="792"/>
        <w:gridCol w:w="1315"/>
      </w:tblGrid>
      <w:tr w:rsidR="00150E69">
        <w:trPr>
          <w:trHeight w:hRule="exact" w:val="360"/>
        </w:trPr>
        <w:tc>
          <w:tcPr>
            <w:tcW w:w="4301" w:type="dxa"/>
            <w:tcBorders>
              <w:top w:val="none" w:sz="0" w:space="0" w:color="020000"/>
              <w:left w:val="none" w:sz="0" w:space="0" w:color="020000"/>
              <w:bottom w:val="none" w:sz="0" w:space="0" w:color="020000"/>
              <w:right w:val="none" w:sz="0" w:space="0" w:color="020000"/>
            </w:tcBorders>
            <w:shd w:val="clear" w:color="E32335" w:fill="E32335"/>
          </w:tcPr>
          <w:p w:rsidR="00150E69" w:rsidRDefault="00150E69">
            <w:pPr>
              <w:spacing w:after="92" w:line="240" w:lineRule="exact"/>
              <w:ind w:left="110"/>
              <w:textAlignment w:val="baseline"/>
              <w:rPr>
                <w:rFonts w:eastAsia="Times New Roman"/>
                <w:b/>
                <w:color w:val="FFFFFF"/>
              </w:rPr>
            </w:pPr>
            <w:r>
              <w:rPr>
                <w:rFonts w:eastAsia="Times New Roman"/>
                <w:b/>
                <w:color w:val="FFFFFF"/>
              </w:rPr>
              <w:t>Financijska statistika Grada Zagreba</w:t>
            </w:r>
          </w:p>
        </w:tc>
        <w:tc>
          <w:tcPr>
            <w:tcW w:w="1253" w:type="dxa"/>
            <w:tcBorders>
              <w:top w:val="none" w:sz="0" w:space="0" w:color="020000"/>
              <w:left w:val="none" w:sz="0" w:space="0" w:color="020000"/>
              <w:bottom w:val="none" w:sz="0" w:space="0" w:color="020000"/>
              <w:right w:val="none" w:sz="0" w:space="0" w:color="020000"/>
            </w:tcBorders>
            <w:shd w:val="clear" w:color="E32335" w:fill="E32335"/>
          </w:tcPr>
          <w:p w:rsidR="00150E69" w:rsidRDefault="00150E69">
            <w:pPr>
              <w:textAlignment w:val="baseline"/>
              <w:rPr>
                <w:rFonts w:eastAsia="Times New Roman"/>
                <w:color w:val="000000"/>
                <w:sz w:val="24"/>
                <w:lang w:val="hr-HR"/>
              </w:rPr>
            </w:pPr>
            <w:r>
              <w:rPr>
                <w:rFonts w:eastAsia="Times New Roman"/>
                <w:color w:val="000000"/>
                <w:sz w:val="24"/>
                <w:lang w:val="hr-HR"/>
              </w:rPr>
              <w:t xml:space="preserve"> </w:t>
            </w:r>
          </w:p>
        </w:tc>
        <w:tc>
          <w:tcPr>
            <w:tcW w:w="696" w:type="dxa"/>
            <w:tcBorders>
              <w:top w:val="none" w:sz="0" w:space="0" w:color="020000"/>
              <w:left w:val="none" w:sz="0" w:space="0" w:color="020000"/>
              <w:bottom w:val="none" w:sz="0" w:space="0" w:color="020000"/>
              <w:right w:val="none" w:sz="0" w:space="0" w:color="020000"/>
            </w:tcBorders>
            <w:shd w:val="clear" w:color="E32335" w:fill="E32335"/>
          </w:tcPr>
          <w:p w:rsidR="00150E69" w:rsidRDefault="00150E69">
            <w:pPr>
              <w:textAlignment w:val="baseline"/>
              <w:rPr>
                <w:rFonts w:eastAsia="Times New Roman"/>
                <w:color w:val="000000"/>
                <w:sz w:val="24"/>
                <w:lang w:val="hr-HR"/>
              </w:rPr>
            </w:pPr>
            <w:r>
              <w:rPr>
                <w:rFonts w:eastAsia="Times New Roman"/>
                <w:color w:val="000000"/>
                <w:sz w:val="24"/>
                <w:lang w:val="hr-HR"/>
              </w:rPr>
              <w:t xml:space="preserve"> </w:t>
            </w:r>
          </w:p>
        </w:tc>
        <w:tc>
          <w:tcPr>
            <w:tcW w:w="816" w:type="dxa"/>
            <w:tcBorders>
              <w:top w:val="none" w:sz="0" w:space="0" w:color="020000"/>
              <w:left w:val="none" w:sz="0" w:space="0" w:color="020000"/>
              <w:bottom w:val="none" w:sz="0" w:space="0" w:color="020000"/>
              <w:right w:val="none" w:sz="0" w:space="0" w:color="020000"/>
            </w:tcBorders>
            <w:shd w:val="clear" w:color="E32335" w:fill="E32335"/>
          </w:tcPr>
          <w:p w:rsidR="00150E69" w:rsidRDefault="00150E69">
            <w:pPr>
              <w:textAlignment w:val="baseline"/>
              <w:rPr>
                <w:rFonts w:eastAsia="Times New Roman"/>
                <w:color w:val="000000"/>
                <w:sz w:val="24"/>
                <w:lang w:val="hr-HR"/>
              </w:rPr>
            </w:pPr>
            <w:r>
              <w:rPr>
                <w:rFonts w:eastAsia="Times New Roman"/>
                <w:color w:val="000000"/>
                <w:sz w:val="24"/>
                <w:lang w:val="hr-HR"/>
              </w:rPr>
              <w:t xml:space="preserve"> </w:t>
            </w:r>
          </w:p>
        </w:tc>
        <w:tc>
          <w:tcPr>
            <w:tcW w:w="907" w:type="dxa"/>
            <w:tcBorders>
              <w:top w:val="none" w:sz="0" w:space="0" w:color="020000"/>
              <w:left w:val="none" w:sz="0" w:space="0" w:color="020000"/>
              <w:bottom w:val="none" w:sz="0" w:space="0" w:color="020000"/>
              <w:right w:val="none" w:sz="0" w:space="0" w:color="020000"/>
            </w:tcBorders>
            <w:shd w:val="clear" w:color="E32335" w:fill="E32335"/>
          </w:tcPr>
          <w:p w:rsidR="00150E69" w:rsidRDefault="00150E69">
            <w:pPr>
              <w:textAlignment w:val="baseline"/>
              <w:rPr>
                <w:rFonts w:eastAsia="Times New Roman"/>
                <w:color w:val="000000"/>
                <w:sz w:val="24"/>
                <w:lang w:val="hr-HR"/>
              </w:rPr>
            </w:pPr>
            <w:r>
              <w:rPr>
                <w:rFonts w:eastAsia="Times New Roman"/>
                <w:color w:val="000000"/>
                <w:sz w:val="24"/>
                <w:lang w:val="hr-HR"/>
              </w:rPr>
              <w:t xml:space="preserve"> </w:t>
            </w:r>
          </w:p>
        </w:tc>
        <w:tc>
          <w:tcPr>
            <w:tcW w:w="792" w:type="dxa"/>
            <w:tcBorders>
              <w:top w:val="none" w:sz="0" w:space="0" w:color="020000"/>
              <w:left w:val="none" w:sz="0" w:space="0" w:color="020000"/>
              <w:bottom w:val="none" w:sz="0" w:space="0" w:color="020000"/>
              <w:right w:val="none" w:sz="0" w:space="0" w:color="020000"/>
            </w:tcBorders>
            <w:shd w:val="clear" w:color="E32335" w:fill="E32335"/>
          </w:tcPr>
          <w:p w:rsidR="00150E69" w:rsidRDefault="00150E69">
            <w:pPr>
              <w:textAlignment w:val="baseline"/>
              <w:rPr>
                <w:rFonts w:eastAsia="Times New Roman"/>
                <w:color w:val="000000"/>
                <w:sz w:val="24"/>
                <w:lang w:val="hr-HR"/>
              </w:rPr>
            </w:pPr>
            <w:r>
              <w:rPr>
                <w:rFonts w:eastAsia="Times New Roman"/>
                <w:color w:val="000000"/>
                <w:sz w:val="24"/>
                <w:lang w:val="hr-HR"/>
              </w:rPr>
              <w:t xml:space="preserve"> </w:t>
            </w:r>
          </w:p>
        </w:tc>
        <w:tc>
          <w:tcPr>
            <w:tcW w:w="1315" w:type="dxa"/>
            <w:tcBorders>
              <w:top w:val="none" w:sz="0" w:space="0" w:color="020000"/>
              <w:left w:val="none" w:sz="0" w:space="0" w:color="020000"/>
              <w:bottom w:val="none" w:sz="0" w:space="0" w:color="020000"/>
              <w:right w:val="none" w:sz="0" w:space="0" w:color="020000"/>
            </w:tcBorders>
            <w:shd w:val="clear" w:color="E32335" w:fill="E32335"/>
          </w:tcPr>
          <w:p w:rsidR="00150E69" w:rsidRDefault="00150E69">
            <w:pPr>
              <w:textAlignment w:val="baseline"/>
              <w:rPr>
                <w:rFonts w:eastAsia="Times New Roman"/>
                <w:color w:val="000000"/>
                <w:sz w:val="24"/>
                <w:lang w:val="hr-HR"/>
              </w:rPr>
            </w:pPr>
            <w:r>
              <w:rPr>
                <w:rFonts w:eastAsia="Times New Roman"/>
                <w:color w:val="000000"/>
                <w:sz w:val="24"/>
                <w:lang w:val="hr-HR"/>
              </w:rPr>
              <w:t xml:space="preserve"> </w:t>
            </w:r>
          </w:p>
        </w:tc>
      </w:tr>
      <w:tr w:rsidR="00150E69">
        <w:trPr>
          <w:trHeight w:hRule="exact" w:val="322"/>
        </w:trPr>
        <w:tc>
          <w:tcPr>
            <w:tcW w:w="4301" w:type="dxa"/>
            <w:vMerge w:val="restart"/>
            <w:tcBorders>
              <w:top w:val="none" w:sz="0" w:space="0" w:color="020000"/>
              <w:left w:val="none" w:sz="0" w:space="0" w:color="020000"/>
              <w:bottom w:val="single" w:sz="6" w:space="0" w:color="000000"/>
              <w:right w:val="none" w:sz="0" w:space="0" w:color="020000"/>
            </w:tcBorders>
            <w:vAlign w:val="bottom"/>
          </w:tcPr>
          <w:p w:rsidR="00150E69" w:rsidRDefault="00150E69">
            <w:pPr>
              <w:spacing w:before="572" w:after="73" w:line="214" w:lineRule="exact"/>
              <w:ind w:left="110"/>
              <w:textAlignment w:val="baseline"/>
              <w:rPr>
                <w:rFonts w:eastAsia="Times New Roman"/>
                <w:b/>
                <w:color w:val="000000"/>
                <w:sz w:val="19"/>
              </w:rPr>
            </w:pPr>
            <w:r>
              <w:rPr>
                <w:rFonts w:eastAsia="Times New Roman"/>
                <w:b/>
                <w:color w:val="000000"/>
                <w:sz w:val="19"/>
              </w:rPr>
              <w:t>(Mil. HRK)</w:t>
            </w:r>
          </w:p>
        </w:tc>
        <w:tc>
          <w:tcPr>
            <w:tcW w:w="1253" w:type="dxa"/>
            <w:tcBorders>
              <w:top w:val="none" w:sz="0" w:space="0" w:color="020000"/>
              <w:left w:val="none" w:sz="0" w:space="0" w:color="020000"/>
              <w:bottom w:val="single" w:sz="4" w:space="0" w:color="000000"/>
              <w:right w:val="none" w:sz="0" w:space="0" w:color="020000"/>
            </w:tcBorders>
          </w:tcPr>
          <w:p w:rsidR="00150E69" w:rsidRDefault="00150E69">
            <w:pPr>
              <w:textAlignment w:val="baseline"/>
              <w:rPr>
                <w:rFonts w:eastAsia="Times New Roman"/>
                <w:color w:val="000000"/>
                <w:sz w:val="24"/>
                <w:lang w:val="hr-HR"/>
              </w:rPr>
            </w:pPr>
            <w:r>
              <w:rPr>
                <w:rFonts w:eastAsia="Times New Roman"/>
                <w:color w:val="000000"/>
                <w:sz w:val="24"/>
                <w:lang w:val="hr-HR"/>
              </w:rPr>
              <w:t xml:space="preserve"> </w:t>
            </w:r>
          </w:p>
        </w:tc>
        <w:tc>
          <w:tcPr>
            <w:tcW w:w="696" w:type="dxa"/>
            <w:tcBorders>
              <w:top w:val="none" w:sz="0" w:space="0" w:color="020000"/>
              <w:left w:val="none" w:sz="0" w:space="0" w:color="020000"/>
              <w:bottom w:val="single" w:sz="4" w:space="0" w:color="000000"/>
              <w:right w:val="none" w:sz="0" w:space="0" w:color="020000"/>
            </w:tcBorders>
          </w:tcPr>
          <w:p w:rsidR="00150E69" w:rsidRDefault="00150E69">
            <w:pPr>
              <w:textAlignment w:val="baseline"/>
              <w:rPr>
                <w:rFonts w:eastAsia="Times New Roman"/>
                <w:color w:val="000000"/>
                <w:sz w:val="24"/>
                <w:lang w:val="hr-HR"/>
              </w:rPr>
            </w:pPr>
            <w:r>
              <w:rPr>
                <w:rFonts w:eastAsia="Times New Roman"/>
                <w:color w:val="000000"/>
                <w:sz w:val="24"/>
                <w:lang w:val="hr-HR"/>
              </w:rPr>
              <w:t xml:space="preserve"> </w:t>
            </w:r>
          </w:p>
        </w:tc>
        <w:tc>
          <w:tcPr>
            <w:tcW w:w="2515" w:type="dxa"/>
            <w:gridSpan w:val="3"/>
            <w:tcBorders>
              <w:top w:val="none" w:sz="0" w:space="0" w:color="020000"/>
              <w:left w:val="none" w:sz="0" w:space="0" w:color="020000"/>
              <w:bottom w:val="single" w:sz="4" w:space="0" w:color="000000"/>
              <w:right w:val="none" w:sz="0" w:space="0" w:color="020000"/>
            </w:tcBorders>
            <w:vAlign w:val="center"/>
          </w:tcPr>
          <w:p w:rsidR="00150E69" w:rsidRDefault="00150E69">
            <w:pPr>
              <w:spacing w:before="110" w:after="15" w:line="187" w:lineRule="exact"/>
              <w:ind w:right="358"/>
              <w:jc w:val="right"/>
              <w:textAlignment w:val="baseline"/>
              <w:rPr>
                <w:rFonts w:eastAsia="Times New Roman"/>
                <w:b/>
                <w:color w:val="000000"/>
                <w:sz w:val="17"/>
              </w:rPr>
            </w:pPr>
            <w:r>
              <w:rPr>
                <w:rFonts w:eastAsia="Times New Roman"/>
                <w:b/>
                <w:color w:val="000000"/>
                <w:sz w:val="17"/>
              </w:rPr>
              <w:t>--Fis. god. završ.. 31. pros.--</w:t>
            </w:r>
            <w:r>
              <w:rPr>
                <w:rFonts w:eastAsia="Times New Roman"/>
                <w:color w:val="000000"/>
                <w:sz w:val="24"/>
                <w:lang w:val="hr-HR"/>
              </w:rPr>
              <w:t xml:space="preserve"> </w:t>
            </w:r>
          </w:p>
        </w:tc>
        <w:tc>
          <w:tcPr>
            <w:tcW w:w="1315" w:type="dxa"/>
            <w:tcBorders>
              <w:top w:val="none" w:sz="0" w:space="0" w:color="020000"/>
              <w:left w:val="none" w:sz="0" w:space="0" w:color="020000"/>
              <w:bottom w:val="single" w:sz="4" w:space="0" w:color="000000"/>
              <w:right w:val="none" w:sz="0" w:space="0" w:color="020000"/>
            </w:tcBorders>
          </w:tcPr>
          <w:p w:rsidR="00150E69" w:rsidRDefault="00150E69">
            <w:pPr>
              <w:textAlignment w:val="baseline"/>
              <w:rPr>
                <w:rFonts w:eastAsia="Times New Roman"/>
                <w:color w:val="000000"/>
                <w:sz w:val="24"/>
                <w:lang w:val="hr-HR"/>
              </w:rPr>
            </w:pPr>
            <w:r>
              <w:rPr>
                <w:rFonts w:eastAsia="Times New Roman"/>
                <w:color w:val="000000"/>
                <w:sz w:val="24"/>
                <w:lang w:val="hr-HR"/>
              </w:rPr>
              <w:t xml:space="preserve"> </w:t>
            </w:r>
          </w:p>
        </w:tc>
      </w:tr>
      <w:tr w:rsidR="00150E69">
        <w:trPr>
          <w:trHeight w:hRule="exact" w:val="542"/>
        </w:trPr>
        <w:tc>
          <w:tcPr>
            <w:tcW w:w="4301" w:type="dxa"/>
            <w:vMerge/>
            <w:tcBorders>
              <w:top w:val="single" w:sz="6" w:space="0" w:color="000000"/>
              <w:left w:val="none" w:sz="0" w:space="0" w:color="020000"/>
              <w:bottom w:val="single" w:sz="4" w:space="0" w:color="000000"/>
              <w:right w:val="none" w:sz="0" w:space="0" w:color="020000"/>
            </w:tcBorders>
            <w:vAlign w:val="bottom"/>
          </w:tcPr>
          <w:p w:rsidR="00150E69" w:rsidRDefault="00150E69"/>
        </w:tc>
        <w:tc>
          <w:tcPr>
            <w:tcW w:w="1253"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250" w:after="73" w:line="214" w:lineRule="exact"/>
              <w:ind w:right="149"/>
              <w:jc w:val="right"/>
              <w:textAlignment w:val="baseline"/>
              <w:rPr>
                <w:rFonts w:eastAsia="Times New Roman"/>
                <w:b/>
                <w:color w:val="000000"/>
                <w:sz w:val="19"/>
              </w:rPr>
            </w:pPr>
            <w:r>
              <w:rPr>
                <w:rFonts w:eastAsia="Times New Roman"/>
                <w:b/>
                <w:color w:val="000000"/>
                <w:sz w:val="19"/>
              </w:rPr>
              <w:t>2013.</w:t>
            </w:r>
          </w:p>
        </w:tc>
        <w:tc>
          <w:tcPr>
            <w:tcW w:w="69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250" w:after="73" w:line="214" w:lineRule="exact"/>
              <w:ind w:right="148"/>
              <w:jc w:val="right"/>
              <w:textAlignment w:val="baseline"/>
              <w:rPr>
                <w:rFonts w:eastAsia="Times New Roman"/>
                <w:b/>
                <w:color w:val="000000"/>
                <w:sz w:val="19"/>
              </w:rPr>
            </w:pPr>
            <w:r>
              <w:rPr>
                <w:rFonts w:eastAsia="Times New Roman"/>
                <w:b/>
                <w:color w:val="000000"/>
                <w:sz w:val="19"/>
              </w:rPr>
              <w:t>2014.</w:t>
            </w:r>
          </w:p>
        </w:tc>
        <w:tc>
          <w:tcPr>
            <w:tcW w:w="81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250" w:after="73" w:line="214" w:lineRule="exact"/>
              <w:ind w:right="268"/>
              <w:jc w:val="right"/>
              <w:textAlignment w:val="baseline"/>
              <w:rPr>
                <w:rFonts w:eastAsia="Times New Roman"/>
                <w:b/>
                <w:color w:val="000000"/>
                <w:sz w:val="19"/>
              </w:rPr>
            </w:pPr>
            <w:r>
              <w:rPr>
                <w:rFonts w:eastAsia="Times New Roman"/>
                <w:b/>
                <w:color w:val="000000"/>
                <w:sz w:val="19"/>
              </w:rPr>
              <w:t>2015.</w:t>
            </w:r>
          </w:p>
        </w:tc>
        <w:tc>
          <w:tcPr>
            <w:tcW w:w="907"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250" w:after="73" w:line="214" w:lineRule="exact"/>
              <w:ind w:right="274"/>
              <w:jc w:val="right"/>
              <w:textAlignment w:val="baseline"/>
              <w:rPr>
                <w:rFonts w:eastAsia="Times New Roman"/>
                <w:b/>
                <w:color w:val="000000"/>
                <w:sz w:val="19"/>
              </w:rPr>
            </w:pPr>
            <w:r>
              <w:rPr>
                <w:rFonts w:eastAsia="Times New Roman"/>
                <w:b/>
                <w:color w:val="000000"/>
                <w:sz w:val="19"/>
              </w:rPr>
              <w:t>2016.bc</w:t>
            </w:r>
          </w:p>
        </w:tc>
        <w:tc>
          <w:tcPr>
            <w:tcW w:w="79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250" w:after="73" w:line="214" w:lineRule="exact"/>
              <w:ind w:right="159"/>
              <w:jc w:val="right"/>
              <w:textAlignment w:val="baseline"/>
              <w:rPr>
                <w:rFonts w:eastAsia="Times New Roman"/>
                <w:b/>
                <w:color w:val="000000"/>
                <w:sz w:val="19"/>
              </w:rPr>
            </w:pPr>
            <w:r>
              <w:rPr>
                <w:rFonts w:eastAsia="Times New Roman"/>
                <w:b/>
                <w:color w:val="000000"/>
                <w:sz w:val="19"/>
              </w:rPr>
              <w:t>2017.bc</w:t>
            </w:r>
          </w:p>
        </w:tc>
        <w:tc>
          <w:tcPr>
            <w:tcW w:w="1315"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250" w:after="73" w:line="214" w:lineRule="exact"/>
              <w:ind w:right="566"/>
              <w:jc w:val="right"/>
              <w:textAlignment w:val="baseline"/>
              <w:rPr>
                <w:rFonts w:eastAsia="Times New Roman"/>
                <w:b/>
                <w:color w:val="000000"/>
                <w:sz w:val="19"/>
              </w:rPr>
            </w:pPr>
            <w:r>
              <w:rPr>
                <w:rFonts w:eastAsia="Times New Roman"/>
                <w:b/>
                <w:color w:val="000000"/>
                <w:sz w:val="19"/>
              </w:rPr>
              <w:t>2018.bc</w:t>
            </w:r>
          </w:p>
        </w:tc>
      </w:tr>
      <w:tr w:rsidR="00150E69">
        <w:trPr>
          <w:trHeight w:hRule="exact" w:val="317"/>
        </w:trPr>
        <w:tc>
          <w:tcPr>
            <w:tcW w:w="4301"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left="110"/>
              <w:textAlignment w:val="baseline"/>
              <w:rPr>
                <w:rFonts w:eastAsia="Times New Roman"/>
                <w:color w:val="000000"/>
                <w:sz w:val="17"/>
              </w:rPr>
            </w:pPr>
            <w:r>
              <w:rPr>
                <w:rFonts w:eastAsia="Times New Roman"/>
                <w:color w:val="000000"/>
                <w:sz w:val="17"/>
              </w:rPr>
              <w:t>Operativni prihodi</w:t>
            </w:r>
          </w:p>
        </w:tc>
        <w:tc>
          <w:tcPr>
            <w:tcW w:w="1253"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right="149"/>
              <w:jc w:val="right"/>
              <w:textAlignment w:val="baseline"/>
              <w:rPr>
                <w:rFonts w:eastAsia="Times New Roman"/>
                <w:color w:val="000000"/>
                <w:sz w:val="17"/>
              </w:rPr>
            </w:pPr>
            <w:r>
              <w:rPr>
                <w:rFonts w:eastAsia="Times New Roman"/>
                <w:color w:val="000000"/>
                <w:sz w:val="17"/>
              </w:rPr>
              <w:t>6.604</w:t>
            </w:r>
          </w:p>
        </w:tc>
        <w:tc>
          <w:tcPr>
            <w:tcW w:w="69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right="148"/>
              <w:jc w:val="right"/>
              <w:textAlignment w:val="baseline"/>
              <w:rPr>
                <w:rFonts w:eastAsia="Times New Roman"/>
                <w:color w:val="000000"/>
                <w:sz w:val="17"/>
              </w:rPr>
            </w:pPr>
            <w:r>
              <w:rPr>
                <w:rFonts w:eastAsia="Times New Roman"/>
                <w:color w:val="000000"/>
                <w:sz w:val="17"/>
              </w:rPr>
              <w:t>6.607</w:t>
            </w:r>
          </w:p>
        </w:tc>
        <w:tc>
          <w:tcPr>
            <w:tcW w:w="81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right="268"/>
              <w:jc w:val="right"/>
              <w:textAlignment w:val="baseline"/>
              <w:rPr>
                <w:rFonts w:eastAsia="Times New Roman"/>
                <w:color w:val="000000"/>
                <w:sz w:val="17"/>
              </w:rPr>
            </w:pPr>
            <w:r>
              <w:rPr>
                <w:rFonts w:eastAsia="Times New Roman"/>
                <w:color w:val="000000"/>
                <w:sz w:val="17"/>
              </w:rPr>
              <w:t>6.167</w:t>
            </w:r>
          </w:p>
        </w:tc>
        <w:tc>
          <w:tcPr>
            <w:tcW w:w="907"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right="274"/>
              <w:jc w:val="right"/>
              <w:textAlignment w:val="baseline"/>
              <w:rPr>
                <w:rFonts w:eastAsia="Times New Roman"/>
                <w:color w:val="000000"/>
                <w:sz w:val="17"/>
              </w:rPr>
            </w:pPr>
            <w:r>
              <w:rPr>
                <w:rFonts w:eastAsia="Times New Roman"/>
                <w:color w:val="000000"/>
                <w:sz w:val="17"/>
              </w:rPr>
              <w:t>6.535</w:t>
            </w:r>
          </w:p>
        </w:tc>
        <w:tc>
          <w:tcPr>
            <w:tcW w:w="79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right="159"/>
              <w:jc w:val="right"/>
              <w:textAlignment w:val="baseline"/>
              <w:rPr>
                <w:rFonts w:eastAsia="Times New Roman"/>
                <w:color w:val="000000"/>
                <w:sz w:val="17"/>
              </w:rPr>
            </w:pPr>
            <w:r>
              <w:rPr>
                <w:rFonts w:eastAsia="Times New Roman"/>
                <w:color w:val="000000"/>
                <w:sz w:val="17"/>
              </w:rPr>
              <w:t>6.605</w:t>
            </w:r>
          </w:p>
        </w:tc>
        <w:tc>
          <w:tcPr>
            <w:tcW w:w="1315"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right="566"/>
              <w:jc w:val="right"/>
              <w:textAlignment w:val="baseline"/>
              <w:rPr>
                <w:rFonts w:eastAsia="Times New Roman"/>
                <w:color w:val="000000"/>
                <w:sz w:val="17"/>
              </w:rPr>
            </w:pPr>
            <w:r>
              <w:rPr>
                <w:rFonts w:eastAsia="Times New Roman"/>
                <w:color w:val="000000"/>
                <w:sz w:val="17"/>
              </w:rPr>
              <w:t>6.697</w:t>
            </w:r>
          </w:p>
        </w:tc>
      </w:tr>
      <w:tr w:rsidR="00150E69">
        <w:trPr>
          <w:trHeight w:hRule="exact" w:val="312"/>
        </w:trPr>
        <w:tc>
          <w:tcPr>
            <w:tcW w:w="4301"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2" w:line="188" w:lineRule="exact"/>
              <w:ind w:left="110"/>
              <w:textAlignment w:val="baseline"/>
              <w:rPr>
                <w:rFonts w:eastAsia="Times New Roman"/>
                <w:color w:val="000000"/>
                <w:sz w:val="17"/>
              </w:rPr>
            </w:pPr>
            <w:r>
              <w:rPr>
                <w:rFonts w:eastAsia="Times New Roman"/>
                <w:color w:val="000000"/>
                <w:sz w:val="17"/>
              </w:rPr>
              <w:t>Operativni rashodi</w:t>
            </w:r>
          </w:p>
        </w:tc>
        <w:tc>
          <w:tcPr>
            <w:tcW w:w="1253"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2" w:line="188" w:lineRule="exact"/>
              <w:ind w:right="149"/>
              <w:jc w:val="right"/>
              <w:textAlignment w:val="baseline"/>
              <w:rPr>
                <w:rFonts w:eastAsia="Times New Roman"/>
                <w:color w:val="000000"/>
                <w:sz w:val="17"/>
              </w:rPr>
            </w:pPr>
            <w:r>
              <w:rPr>
                <w:rFonts w:eastAsia="Times New Roman"/>
                <w:color w:val="000000"/>
                <w:sz w:val="17"/>
              </w:rPr>
              <w:t>5.560</w:t>
            </w:r>
          </w:p>
        </w:tc>
        <w:tc>
          <w:tcPr>
            <w:tcW w:w="69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2" w:line="188" w:lineRule="exact"/>
              <w:ind w:right="148"/>
              <w:jc w:val="right"/>
              <w:textAlignment w:val="baseline"/>
              <w:rPr>
                <w:rFonts w:eastAsia="Times New Roman"/>
                <w:color w:val="000000"/>
                <w:sz w:val="17"/>
              </w:rPr>
            </w:pPr>
            <w:r>
              <w:rPr>
                <w:rFonts w:eastAsia="Times New Roman"/>
                <w:color w:val="000000"/>
                <w:sz w:val="17"/>
              </w:rPr>
              <w:t>5.808</w:t>
            </w:r>
          </w:p>
        </w:tc>
        <w:tc>
          <w:tcPr>
            <w:tcW w:w="81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2" w:line="188" w:lineRule="exact"/>
              <w:ind w:right="268"/>
              <w:jc w:val="right"/>
              <w:textAlignment w:val="baseline"/>
              <w:rPr>
                <w:rFonts w:eastAsia="Times New Roman"/>
                <w:color w:val="000000"/>
                <w:sz w:val="17"/>
              </w:rPr>
            </w:pPr>
            <w:r>
              <w:rPr>
                <w:rFonts w:eastAsia="Times New Roman"/>
                <w:color w:val="000000"/>
                <w:sz w:val="17"/>
              </w:rPr>
              <w:t>5.519</w:t>
            </w:r>
          </w:p>
        </w:tc>
        <w:tc>
          <w:tcPr>
            <w:tcW w:w="907"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2" w:line="188" w:lineRule="exact"/>
              <w:ind w:right="274"/>
              <w:jc w:val="right"/>
              <w:textAlignment w:val="baseline"/>
              <w:rPr>
                <w:rFonts w:eastAsia="Times New Roman"/>
                <w:color w:val="000000"/>
                <w:sz w:val="17"/>
              </w:rPr>
            </w:pPr>
            <w:r>
              <w:rPr>
                <w:rFonts w:eastAsia="Times New Roman"/>
                <w:color w:val="000000"/>
                <w:sz w:val="17"/>
              </w:rPr>
              <w:t>5.796</w:t>
            </w:r>
          </w:p>
        </w:tc>
        <w:tc>
          <w:tcPr>
            <w:tcW w:w="79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2" w:line="188" w:lineRule="exact"/>
              <w:ind w:right="159"/>
              <w:jc w:val="right"/>
              <w:textAlignment w:val="baseline"/>
              <w:rPr>
                <w:rFonts w:eastAsia="Times New Roman"/>
                <w:color w:val="000000"/>
                <w:sz w:val="17"/>
              </w:rPr>
            </w:pPr>
            <w:r>
              <w:rPr>
                <w:rFonts w:eastAsia="Times New Roman"/>
                <w:color w:val="000000"/>
                <w:sz w:val="17"/>
              </w:rPr>
              <w:t>5.861</w:t>
            </w:r>
          </w:p>
        </w:tc>
        <w:tc>
          <w:tcPr>
            <w:tcW w:w="1315"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2" w:line="188" w:lineRule="exact"/>
              <w:ind w:right="566"/>
              <w:jc w:val="right"/>
              <w:textAlignment w:val="baseline"/>
              <w:rPr>
                <w:rFonts w:eastAsia="Times New Roman"/>
                <w:color w:val="000000"/>
                <w:sz w:val="17"/>
              </w:rPr>
            </w:pPr>
            <w:r>
              <w:rPr>
                <w:rFonts w:eastAsia="Times New Roman"/>
                <w:color w:val="000000"/>
                <w:sz w:val="17"/>
              </w:rPr>
              <w:t>5.901</w:t>
            </w:r>
          </w:p>
        </w:tc>
      </w:tr>
      <w:tr w:rsidR="00150E69">
        <w:trPr>
          <w:trHeight w:hRule="exact" w:val="317"/>
        </w:trPr>
        <w:tc>
          <w:tcPr>
            <w:tcW w:w="4301"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2" w:line="188" w:lineRule="exact"/>
              <w:ind w:left="110"/>
              <w:textAlignment w:val="baseline"/>
              <w:rPr>
                <w:rFonts w:eastAsia="Times New Roman"/>
                <w:color w:val="000000"/>
                <w:sz w:val="17"/>
              </w:rPr>
            </w:pPr>
            <w:r>
              <w:rPr>
                <w:rFonts w:eastAsia="Times New Roman"/>
                <w:color w:val="000000"/>
                <w:sz w:val="17"/>
              </w:rPr>
              <w:t>Operativna bilanca</w:t>
            </w:r>
          </w:p>
        </w:tc>
        <w:tc>
          <w:tcPr>
            <w:tcW w:w="1253"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2" w:line="188" w:lineRule="exact"/>
              <w:ind w:right="149"/>
              <w:jc w:val="right"/>
              <w:textAlignment w:val="baseline"/>
              <w:rPr>
                <w:rFonts w:eastAsia="Times New Roman"/>
                <w:color w:val="000000"/>
                <w:sz w:val="17"/>
              </w:rPr>
            </w:pPr>
            <w:r>
              <w:rPr>
                <w:rFonts w:eastAsia="Times New Roman"/>
                <w:color w:val="000000"/>
                <w:sz w:val="17"/>
              </w:rPr>
              <w:t>1.044</w:t>
            </w:r>
          </w:p>
        </w:tc>
        <w:tc>
          <w:tcPr>
            <w:tcW w:w="69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2" w:line="188" w:lineRule="exact"/>
              <w:ind w:right="148"/>
              <w:jc w:val="right"/>
              <w:textAlignment w:val="baseline"/>
              <w:rPr>
                <w:rFonts w:eastAsia="Times New Roman"/>
                <w:color w:val="000000"/>
                <w:sz w:val="17"/>
              </w:rPr>
            </w:pPr>
            <w:r>
              <w:rPr>
                <w:rFonts w:eastAsia="Times New Roman"/>
                <w:color w:val="000000"/>
                <w:sz w:val="17"/>
              </w:rPr>
              <w:t>799</w:t>
            </w:r>
          </w:p>
        </w:tc>
        <w:tc>
          <w:tcPr>
            <w:tcW w:w="81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2" w:line="188" w:lineRule="exact"/>
              <w:ind w:right="268"/>
              <w:jc w:val="right"/>
              <w:textAlignment w:val="baseline"/>
              <w:rPr>
                <w:rFonts w:eastAsia="Times New Roman"/>
                <w:color w:val="000000"/>
                <w:sz w:val="17"/>
              </w:rPr>
            </w:pPr>
            <w:r>
              <w:rPr>
                <w:rFonts w:eastAsia="Times New Roman"/>
                <w:color w:val="000000"/>
                <w:sz w:val="17"/>
              </w:rPr>
              <w:t>648</w:t>
            </w:r>
          </w:p>
        </w:tc>
        <w:tc>
          <w:tcPr>
            <w:tcW w:w="907"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2" w:line="188" w:lineRule="exact"/>
              <w:ind w:right="274"/>
              <w:jc w:val="right"/>
              <w:textAlignment w:val="baseline"/>
              <w:rPr>
                <w:rFonts w:eastAsia="Times New Roman"/>
                <w:color w:val="000000"/>
                <w:sz w:val="17"/>
              </w:rPr>
            </w:pPr>
            <w:r>
              <w:rPr>
                <w:rFonts w:eastAsia="Times New Roman"/>
                <w:color w:val="000000"/>
                <w:sz w:val="17"/>
              </w:rPr>
              <w:t>739</w:t>
            </w:r>
          </w:p>
        </w:tc>
        <w:tc>
          <w:tcPr>
            <w:tcW w:w="79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2" w:line="188" w:lineRule="exact"/>
              <w:ind w:right="159"/>
              <w:jc w:val="right"/>
              <w:textAlignment w:val="baseline"/>
              <w:rPr>
                <w:rFonts w:eastAsia="Times New Roman"/>
                <w:color w:val="000000"/>
                <w:sz w:val="17"/>
              </w:rPr>
            </w:pPr>
            <w:r>
              <w:rPr>
                <w:rFonts w:eastAsia="Times New Roman"/>
                <w:color w:val="000000"/>
                <w:sz w:val="17"/>
              </w:rPr>
              <w:t>744</w:t>
            </w:r>
          </w:p>
        </w:tc>
        <w:tc>
          <w:tcPr>
            <w:tcW w:w="1315"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2" w:line="188" w:lineRule="exact"/>
              <w:ind w:right="566"/>
              <w:jc w:val="right"/>
              <w:textAlignment w:val="baseline"/>
              <w:rPr>
                <w:rFonts w:eastAsia="Times New Roman"/>
                <w:color w:val="000000"/>
                <w:sz w:val="17"/>
              </w:rPr>
            </w:pPr>
            <w:r>
              <w:rPr>
                <w:rFonts w:eastAsia="Times New Roman"/>
                <w:color w:val="000000"/>
                <w:sz w:val="17"/>
              </w:rPr>
              <w:t>797</w:t>
            </w:r>
          </w:p>
        </w:tc>
      </w:tr>
      <w:tr w:rsidR="00150E69">
        <w:trPr>
          <w:trHeight w:hRule="exact" w:val="316"/>
        </w:trPr>
        <w:tc>
          <w:tcPr>
            <w:tcW w:w="4301"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18" w:line="188" w:lineRule="exact"/>
              <w:ind w:left="110"/>
              <w:textAlignment w:val="baseline"/>
              <w:rPr>
                <w:rFonts w:eastAsia="Times New Roman"/>
                <w:color w:val="000000"/>
                <w:sz w:val="17"/>
              </w:rPr>
            </w:pPr>
            <w:r>
              <w:rPr>
                <w:rFonts w:eastAsia="Times New Roman"/>
                <w:color w:val="000000"/>
                <w:sz w:val="17"/>
              </w:rPr>
              <w:t>Operativna bilanca (% operativnih prihoda)</w:t>
            </w:r>
          </w:p>
        </w:tc>
        <w:tc>
          <w:tcPr>
            <w:tcW w:w="1253"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18" w:line="188" w:lineRule="exact"/>
              <w:ind w:right="149"/>
              <w:jc w:val="right"/>
              <w:textAlignment w:val="baseline"/>
              <w:rPr>
                <w:rFonts w:eastAsia="Times New Roman"/>
                <w:color w:val="000000"/>
                <w:sz w:val="17"/>
              </w:rPr>
            </w:pPr>
            <w:r>
              <w:rPr>
                <w:rFonts w:eastAsia="Times New Roman"/>
                <w:color w:val="000000"/>
                <w:sz w:val="17"/>
              </w:rPr>
              <w:t>15,8</w:t>
            </w:r>
          </w:p>
        </w:tc>
        <w:tc>
          <w:tcPr>
            <w:tcW w:w="69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18" w:line="188" w:lineRule="exact"/>
              <w:ind w:right="148"/>
              <w:jc w:val="right"/>
              <w:textAlignment w:val="baseline"/>
              <w:rPr>
                <w:rFonts w:eastAsia="Times New Roman"/>
                <w:color w:val="000000"/>
                <w:sz w:val="17"/>
              </w:rPr>
            </w:pPr>
            <w:r>
              <w:rPr>
                <w:rFonts w:eastAsia="Times New Roman"/>
                <w:color w:val="000000"/>
                <w:sz w:val="17"/>
              </w:rPr>
              <w:t>12,1</w:t>
            </w:r>
          </w:p>
        </w:tc>
        <w:tc>
          <w:tcPr>
            <w:tcW w:w="81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18" w:line="188" w:lineRule="exact"/>
              <w:ind w:right="268"/>
              <w:jc w:val="right"/>
              <w:textAlignment w:val="baseline"/>
              <w:rPr>
                <w:rFonts w:eastAsia="Times New Roman"/>
                <w:color w:val="000000"/>
                <w:sz w:val="17"/>
              </w:rPr>
            </w:pPr>
            <w:r>
              <w:rPr>
                <w:rFonts w:eastAsia="Times New Roman"/>
                <w:color w:val="000000"/>
                <w:sz w:val="17"/>
              </w:rPr>
              <w:t>10,5</w:t>
            </w:r>
          </w:p>
        </w:tc>
        <w:tc>
          <w:tcPr>
            <w:tcW w:w="907"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18" w:line="188" w:lineRule="exact"/>
              <w:ind w:right="274"/>
              <w:jc w:val="right"/>
              <w:textAlignment w:val="baseline"/>
              <w:rPr>
                <w:rFonts w:eastAsia="Times New Roman"/>
                <w:color w:val="000000"/>
                <w:sz w:val="17"/>
              </w:rPr>
            </w:pPr>
            <w:r>
              <w:rPr>
                <w:rFonts w:eastAsia="Times New Roman"/>
                <w:color w:val="000000"/>
                <w:sz w:val="17"/>
              </w:rPr>
              <w:t>11,3</w:t>
            </w:r>
          </w:p>
        </w:tc>
        <w:tc>
          <w:tcPr>
            <w:tcW w:w="79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18" w:line="188" w:lineRule="exact"/>
              <w:ind w:right="159"/>
              <w:jc w:val="right"/>
              <w:textAlignment w:val="baseline"/>
              <w:rPr>
                <w:rFonts w:eastAsia="Times New Roman"/>
                <w:color w:val="000000"/>
                <w:sz w:val="17"/>
              </w:rPr>
            </w:pPr>
            <w:r>
              <w:rPr>
                <w:rFonts w:eastAsia="Times New Roman"/>
                <w:color w:val="000000"/>
                <w:sz w:val="17"/>
              </w:rPr>
              <w:t>11,3</w:t>
            </w:r>
          </w:p>
        </w:tc>
        <w:tc>
          <w:tcPr>
            <w:tcW w:w="1315"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18" w:line="188" w:lineRule="exact"/>
              <w:ind w:right="566"/>
              <w:jc w:val="right"/>
              <w:textAlignment w:val="baseline"/>
              <w:rPr>
                <w:rFonts w:eastAsia="Times New Roman"/>
                <w:color w:val="000000"/>
                <w:sz w:val="17"/>
              </w:rPr>
            </w:pPr>
            <w:r>
              <w:rPr>
                <w:rFonts w:eastAsia="Times New Roman"/>
                <w:color w:val="000000"/>
                <w:sz w:val="17"/>
              </w:rPr>
              <w:t>11,9</w:t>
            </w:r>
          </w:p>
        </w:tc>
      </w:tr>
      <w:tr w:rsidR="00150E69">
        <w:trPr>
          <w:trHeight w:hRule="exact" w:val="317"/>
        </w:trPr>
        <w:tc>
          <w:tcPr>
            <w:tcW w:w="4301"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18" w:line="188" w:lineRule="exact"/>
              <w:ind w:left="110"/>
              <w:textAlignment w:val="baseline"/>
              <w:rPr>
                <w:rFonts w:eastAsia="Times New Roman"/>
                <w:color w:val="000000"/>
                <w:sz w:val="17"/>
              </w:rPr>
            </w:pPr>
            <w:r>
              <w:rPr>
                <w:rFonts w:eastAsia="Times New Roman"/>
                <w:color w:val="000000"/>
                <w:sz w:val="17"/>
              </w:rPr>
              <w:t>Kapitalni prihodi</w:t>
            </w:r>
          </w:p>
        </w:tc>
        <w:tc>
          <w:tcPr>
            <w:tcW w:w="1253"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18" w:line="188" w:lineRule="exact"/>
              <w:ind w:right="149"/>
              <w:jc w:val="right"/>
              <w:textAlignment w:val="baseline"/>
              <w:rPr>
                <w:rFonts w:eastAsia="Times New Roman"/>
                <w:color w:val="000000"/>
                <w:sz w:val="17"/>
              </w:rPr>
            </w:pPr>
            <w:r>
              <w:rPr>
                <w:rFonts w:eastAsia="Times New Roman"/>
                <w:color w:val="000000"/>
                <w:sz w:val="17"/>
              </w:rPr>
              <w:t>229</w:t>
            </w:r>
          </w:p>
        </w:tc>
        <w:tc>
          <w:tcPr>
            <w:tcW w:w="69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18" w:line="188" w:lineRule="exact"/>
              <w:ind w:right="148"/>
              <w:jc w:val="right"/>
              <w:textAlignment w:val="baseline"/>
              <w:rPr>
                <w:rFonts w:eastAsia="Times New Roman"/>
                <w:color w:val="000000"/>
                <w:sz w:val="17"/>
              </w:rPr>
            </w:pPr>
            <w:r>
              <w:rPr>
                <w:rFonts w:eastAsia="Times New Roman"/>
                <w:color w:val="000000"/>
                <w:sz w:val="17"/>
              </w:rPr>
              <w:t>66</w:t>
            </w:r>
          </w:p>
        </w:tc>
        <w:tc>
          <w:tcPr>
            <w:tcW w:w="81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18" w:line="188" w:lineRule="exact"/>
              <w:ind w:right="268"/>
              <w:jc w:val="right"/>
              <w:textAlignment w:val="baseline"/>
              <w:rPr>
                <w:rFonts w:eastAsia="Times New Roman"/>
                <w:color w:val="000000"/>
                <w:sz w:val="17"/>
              </w:rPr>
            </w:pPr>
            <w:r>
              <w:rPr>
                <w:rFonts w:eastAsia="Times New Roman"/>
                <w:color w:val="000000"/>
                <w:sz w:val="17"/>
              </w:rPr>
              <w:t>46</w:t>
            </w:r>
          </w:p>
        </w:tc>
        <w:tc>
          <w:tcPr>
            <w:tcW w:w="907"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18" w:line="188" w:lineRule="exact"/>
              <w:ind w:right="274"/>
              <w:jc w:val="right"/>
              <w:textAlignment w:val="baseline"/>
              <w:rPr>
                <w:rFonts w:eastAsia="Times New Roman"/>
                <w:color w:val="000000"/>
                <w:sz w:val="17"/>
              </w:rPr>
            </w:pPr>
            <w:r>
              <w:rPr>
                <w:rFonts w:eastAsia="Times New Roman"/>
                <w:color w:val="000000"/>
                <w:sz w:val="17"/>
              </w:rPr>
              <w:t>32</w:t>
            </w:r>
          </w:p>
        </w:tc>
        <w:tc>
          <w:tcPr>
            <w:tcW w:w="79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18" w:line="188" w:lineRule="exact"/>
              <w:ind w:right="159"/>
              <w:jc w:val="right"/>
              <w:textAlignment w:val="baseline"/>
              <w:rPr>
                <w:rFonts w:eastAsia="Times New Roman"/>
                <w:color w:val="000000"/>
                <w:sz w:val="17"/>
              </w:rPr>
            </w:pPr>
            <w:r>
              <w:rPr>
                <w:rFonts w:eastAsia="Times New Roman"/>
                <w:color w:val="000000"/>
                <w:sz w:val="17"/>
              </w:rPr>
              <w:t>100</w:t>
            </w:r>
          </w:p>
        </w:tc>
        <w:tc>
          <w:tcPr>
            <w:tcW w:w="1315"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18" w:line="188" w:lineRule="exact"/>
              <w:ind w:right="566"/>
              <w:jc w:val="right"/>
              <w:textAlignment w:val="baseline"/>
              <w:rPr>
                <w:rFonts w:eastAsia="Times New Roman"/>
                <w:color w:val="000000"/>
                <w:sz w:val="17"/>
              </w:rPr>
            </w:pPr>
            <w:r>
              <w:rPr>
                <w:rFonts w:eastAsia="Times New Roman"/>
                <w:color w:val="000000"/>
                <w:sz w:val="17"/>
              </w:rPr>
              <w:t>100</w:t>
            </w:r>
          </w:p>
        </w:tc>
      </w:tr>
      <w:tr w:rsidR="00150E69">
        <w:trPr>
          <w:trHeight w:hRule="exact" w:val="317"/>
        </w:trPr>
        <w:tc>
          <w:tcPr>
            <w:tcW w:w="4301"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3" w:line="188" w:lineRule="exact"/>
              <w:ind w:left="110"/>
              <w:textAlignment w:val="baseline"/>
              <w:rPr>
                <w:rFonts w:eastAsia="Times New Roman"/>
                <w:color w:val="000000"/>
                <w:sz w:val="17"/>
              </w:rPr>
            </w:pPr>
            <w:r>
              <w:rPr>
                <w:rFonts w:eastAsia="Times New Roman"/>
                <w:color w:val="000000"/>
                <w:sz w:val="17"/>
              </w:rPr>
              <w:t>Kapitalni rashodi</w:t>
            </w:r>
          </w:p>
        </w:tc>
        <w:tc>
          <w:tcPr>
            <w:tcW w:w="1253"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3" w:line="188" w:lineRule="exact"/>
              <w:ind w:right="149"/>
              <w:jc w:val="right"/>
              <w:textAlignment w:val="baseline"/>
              <w:rPr>
                <w:rFonts w:eastAsia="Times New Roman"/>
                <w:color w:val="000000"/>
                <w:sz w:val="17"/>
              </w:rPr>
            </w:pPr>
            <w:r>
              <w:rPr>
                <w:rFonts w:eastAsia="Times New Roman"/>
                <w:color w:val="000000"/>
                <w:sz w:val="17"/>
              </w:rPr>
              <w:t>992</w:t>
            </w:r>
          </w:p>
        </w:tc>
        <w:tc>
          <w:tcPr>
            <w:tcW w:w="69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3" w:line="188" w:lineRule="exact"/>
              <w:ind w:right="148"/>
              <w:jc w:val="right"/>
              <w:textAlignment w:val="baseline"/>
              <w:rPr>
                <w:rFonts w:eastAsia="Times New Roman"/>
                <w:color w:val="000000"/>
                <w:sz w:val="17"/>
              </w:rPr>
            </w:pPr>
            <w:r>
              <w:rPr>
                <w:rFonts w:eastAsia="Times New Roman"/>
                <w:color w:val="000000"/>
                <w:sz w:val="17"/>
              </w:rPr>
              <w:t>790</w:t>
            </w:r>
          </w:p>
        </w:tc>
        <w:tc>
          <w:tcPr>
            <w:tcW w:w="81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3" w:line="188" w:lineRule="exact"/>
              <w:ind w:right="268"/>
              <w:jc w:val="right"/>
              <w:textAlignment w:val="baseline"/>
              <w:rPr>
                <w:rFonts w:eastAsia="Times New Roman"/>
                <w:color w:val="000000"/>
                <w:sz w:val="17"/>
              </w:rPr>
            </w:pPr>
            <w:r>
              <w:rPr>
                <w:rFonts w:eastAsia="Times New Roman"/>
                <w:color w:val="000000"/>
                <w:sz w:val="17"/>
              </w:rPr>
              <w:t>567</w:t>
            </w:r>
          </w:p>
        </w:tc>
        <w:tc>
          <w:tcPr>
            <w:tcW w:w="907"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3" w:line="188" w:lineRule="exact"/>
              <w:ind w:right="274"/>
              <w:jc w:val="right"/>
              <w:textAlignment w:val="baseline"/>
              <w:rPr>
                <w:rFonts w:eastAsia="Times New Roman"/>
                <w:color w:val="000000"/>
                <w:sz w:val="17"/>
              </w:rPr>
            </w:pPr>
            <w:r>
              <w:rPr>
                <w:rFonts w:eastAsia="Times New Roman"/>
                <w:color w:val="000000"/>
                <w:sz w:val="17"/>
              </w:rPr>
              <w:t>583</w:t>
            </w:r>
          </w:p>
        </w:tc>
        <w:tc>
          <w:tcPr>
            <w:tcW w:w="79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3" w:line="188" w:lineRule="exact"/>
              <w:ind w:right="159"/>
              <w:jc w:val="right"/>
              <w:textAlignment w:val="baseline"/>
              <w:rPr>
                <w:rFonts w:eastAsia="Times New Roman"/>
                <w:color w:val="000000"/>
                <w:sz w:val="17"/>
              </w:rPr>
            </w:pPr>
            <w:r>
              <w:rPr>
                <w:rFonts w:eastAsia="Times New Roman"/>
                <w:color w:val="000000"/>
                <w:sz w:val="17"/>
              </w:rPr>
              <w:t>650</w:t>
            </w:r>
          </w:p>
        </w:tc>
        <w:tc>
          <w:tcPr>
            <w:tcW w:w="1315"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3" w:line="188" w:lineRule="exact"/>
              <w:ind w:right="566"/>
              <w:jc w:val="right"/>
              <w:textAlignment w:val="baseline"/>
              <w:rPr>
                <w:rFonts w:eastAsia="Times New Roman"/>
                <w:color w:val="000000"/>
                <w:sz w:val="17"/>
              </w:rPr>
            </w:pPr>
            <w:r>
              <w:rPr>
                <w:rFonts w:eastAsia="Times New Roman"/>
                <w:color w:val="000000"/>
                <w:sz w:val="17"/>
              </w:rPr>
              <w:t>650</w:t>
            </w:r>
          </w:p>
        </w:tc>
      </w:tr>
      <w:tr w:rsidR="00150E69">
        <w:trPr>
          <w:trHeight w:hRule="exact" w:val="317"/>
        </w:trPr>
        <w:tc>
          <w:tcPr>
            <w:tcW w:w="4301"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2" w:line="188" w:lineRule="exact"/>
              <w:ind w:left="110"/>
              <w:textAlignment w:val="baseline"/>
              <w:rPr>
                <w:rFonts w:eastAsia="Times New Roman"/>
                <w:color w:val="000000"/>
                <w:sz w:val="17"/>
              </w:rPr>
            </w:pPr>
            <w:r>
              <w:rPr>
                <w:rFonts w:eastAsia="Times New Roman"/>
                <w:color w:val="000000"/>
                <w:sz w:val="17"/>
              </w:rPr>
              <w:t>Bilanca nakon računa kapitala</w:t>
            </w:r>
          </w:p>
        </w:tc>
        <w:tc>
          <w:tcPr>
            <w:tcW w:w="1253"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2" w:line="188" w:lineRule="exact"/>
              <w:ind w:right="149"/>
              <w:jc w:val="right"/>
              <w:textAlignment w:val="baseline"/>
              <w:rPr>
                <w:rFonts w:eastAsia="Times New Roman"/>
                <w:color w:val="000000"/>
                <w:sz w:val="17"/>
              </w:rPr>
            </w:pPr>
            <w:r>
              <w:rPr>
                <w:rFonts w:eastAsia="Times New Roman"/>
                <w:color w:val="000000"/>
                <w:sz w:val="17"/>
              </w:rPr>
              <w:t>281</w:t>
            </w:r>
          </w:p>
        </w:tc>
        <w:tc>
          <w:tcPr>
            <w:tcW w:w="69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2" w:line="188" w:lineRule="exact"/>
              <w:ind w:right="148"/>
              <w:jc w:val="right"/>
              <w:textAlignment w:val="baseline"/>
              <w:rPr>
                <w:rFonts w:eastAsia="Times New Roman"/>
                <w:color w:val="000000"/>
                <w:sz w:val="17"/>
              </w:rPr>
            </w:pPr>
            <w:r>
              <w:rPr>
                <w:rFonts w:eastAsia="Times New Roman"/>
                <w:color w:val="000000"/>
                <w:sz w:val="17"/>
              </w:rPr>
              <w:t>75</w:t>
            </w:r>
          </w:p>
        </w:tc>
        <w:tc>
          <w:tcPr>
            <w:tcW w:w="81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2" w:line="188" w:lineRule="exact"/>
              <w:ind w:right="268"/>
              <w:jc w:val="right"/>
              <w:textAlignment w:val="baseline"/>
              <w:rPr>
                <w:rFonts w:eastAsia="Times New Roman"/>
                <w:color w:val="000000"/>
                <w:sz w:val="17"/>
              </w:rPr>
            </w:pPr>
            <w:r>
              <w:rPr>
                <w:rFonts w:eastAsia="Times New Roman"/>
                <w:color w:val="000000"/>
                <w:sz w:val="17"/>
              </w:rPr>
              <w:t>127</w:t>
            </w:r>
          </w:p>
        </w:tc>
        <w:tc>
          <w:tcPr>
            <w:tcW w:w="907"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2" w:line="188" w:lineRule="exact"/>
              <w:ind w:right="274"/>
              <w:jc w:val="right"/>
              <w:textAlignment w:val="baseline"/>
              <w:rPr>
                <w:rFonts w:eastAsia="Times New Roman"/>
                <w:color w:val="000000"/>
                <w:sz w:val="17"/>
              </w:rPr>
            </w:pPr>
            <w:r>
              <w:rPr>
                <w:rFonts w:eastAsia="Times New Roman"/>
                <w:color w:val="000000"/>
                <w:sz w:val="17"/>
              </w:rPr>
              <w:t>188</w:t>
            </w:r>
          </w:p>
        </w:tc>
        <w:tc>
          <w:tcPr>
            <w:tcW w:w="79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2" w:line="188" w:lineRule="exact"/>
              <w:ind w:right="159"/>
              <w:jc w:val="right"/>
              <w:textAlignment w:val="baseline"/>
              <w:rPr>
                <w:rFonts w:eastAsia="Times New Roman"/>
                <w:color w:val="000000"/>
                <w:sz w:val="17"/>
              </w:rPr>
            </w:pPr>
            <w:r>
              <w:rPr>
                <w:rFonts w:eastAsia="Times New Roman"/>
                <w:color w:val="000000"/>
                <w:sz w:val="17"/>
              </w:rPr>
              <w:t>194</w:t>
            </w:r>
          </w:p>
        </w:tc>
        <w:tc>
          <w:tcPr>
            <w:tcW w:w="1315"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2" w:line="188" w:lineRule="exact"/>
              <w:ind w:right="566"/>
              <w:jc w:val="right"/>
              <w:textAlignment w:val="baseline"/>
              <w:rPr>
                <w:rFonts w:eastAsia="Times New Roman"/>
                <w:color w:val="000000"/>
                <w:sz w:val="17"/>
              </w:rPr>
            </w:pPr>
            <w:r>
              <w:rPr>
                <w:rFonts w:eastAsia="Times New Roman"/>
                <w:color w:val="000000"/>
                <w:sz w:val="17"/>
              </w:rPr>
              <w:t>247</w:t>
            </w:r>
          </w:p>
        </w:tc>
      </w:tr>
      <w:tr w:rsidR="00150E69">
        <w:trPr>
          <w:trHeight w:hRule="exact" w:val="317"/>
        </w:trPr>
        <w:tc>
          <w:tcPr>
            <w:tcW w:w="4301"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7" w:line="188" w:lineRule="exact"/>
              <w:ind w:left="110"/>
              <w:textAlignment w:val="baseline"/>
              <w:rPr>
                <w:rFonts w:eastAsia="Times New Roman"/>
                <w:color w:val="000000"/>
                <w:sz w:val="17"/>
              </w:rPr>
            </w:pPr>
            <w:r>
              <w:rPr>
                <w:rFonts w:eastAsia="Times New Roman"/>
                <w:color w:val="000000"/>
                <w:sz w:val="17"/>
              </w:rPr>
              <w:t>Bilanca nakon računa kapitala (% ukupnih prihoda)</w:t>
            </w:r>
          </w:p>
        </w:tc>
        <w:tc>
          <w:tcPr>
            <w:tcW w:w="1253"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7" w:line="188" w:lineRule="exact"/>
              <w:ind w:right="149"/>
              <w:jc w:val="right"/>
              <w:textAlignment w:val="baseline"/>
              <w:rPr>
                <w:rFonts w:eastAsia="Times New Roman"/>
                <w:color w:val="000000"/>
                <w:sz w:val="17"/>
              </w:rPr>
            </w:pPr>
            <w:r>
              <w:rPr>
                <w:rFonts w:eastAsia="Times New Roman"/>
                <w:color w:val="000000"/>
                <w:sz w:val="17"/>
              </w:rPr>
              <w:t>4,1</w:t>
            </w:r>
          </w:p>
        </w:tc>
        <w:tc>
          <w:tcPr>
            <w:tcW w:w="69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7" w:line="188" w:lineRule="exact"/>
              <w:ind w:right="148"/>
              <w:jc w:val="right"/>
              <w:textAlignment w:val="baseline"/>
              <w:rPr>
                <w:rFonts w:eastAsia="Times New Roman"/>
                <w:color w:val="000000"/>
                <w:sz w:val="17"/>
              </w:rPr>
            </w:pPr>
            <w:r>
              <w:rPr>
                <w:rFonts w:eastAsia="Times New Roman"/>
                <w:color w:val="000000"/>
                <w:sz w:val="17"/>
              </w:rPr>
              <w:t>1,1</w:t>
            </w:r>
          </w:p>
        </w:tc>
        <w:tc>
          <w:tcPr>
            <w:tcW w:w="81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7" w:line="188" w:lineRule="exact"/>
              <w:ind w:right="268"/>
              <w:jc w:val="right"/>
              <w:textAlignment w:val="baseline"/>
              <w:rPr>
                <w:rFonts w:eastAsia="Times New Roman"/>
                <w:color w:val="000000"/>
                <w:sz w:val="17"/>
              </w:rPr>
            </w:pPr>
            <w:r>
              <w:rPr>
                <w:rFonts w:eastAsia="Times New Roman"/>
                <w:color w:val="000000"/>
                <w:sz w:val="17"/>
              </w:rPr>
              <w:t>2,0</w:t>
            </w:r>
          </w:p>
        </w:tc>
        <w:tc>
          <w:tcPr>
            <w:tcW w:w="907"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7" w:line="188" w:lineRule="exact"/>
              <w:ind w:right="274"/>
              <w:jc w:val="right"/>
              <w:textAlignment w:val="baseline"/>
              <w:rPr>
                <w:rFonts w:eastAsia="Times New Roman"/>
                <w:color w:val="000000"/>
                <w:sz w:val="17"/>
              </w:rPr>
            </w:pPr>
            <w:r>
              <w:rPr>
                <w:rFonts w:eastAsia="Times New Roman"/>
                <w:color w:val="000000"/>
                <w:sz w:val="17"/>
              </w:rPr>
              <w:t>2,9</w:t>
            </w:r>
          </w:p>
        </w:tc>
        <w:tc>
          <w:tcPr>
            <w:tcW w:w="79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7" w:line="188" w:lineRule="exact"/>
              <w:ind w:right="159"/>
              <w:jc w:val="right"/>
              <w:textAlignment w:val="baseline"/>
              <w:rPr>
                <w:rFonts w:eastAsia="Times New Roman"/>
                <w:color w:val="000000"/>
                <w:sz w:val="17"/>
              </w:rPr>
            </w:pPr>
            <w:r>
              <w:rPr>
                <w:rFonts w:eastAsia="Times New Roman"/>
                <w:color w:val="000000"/>
                <w:sz w:val="17"/>
              </w:rPr>
              <w:t>2,9</w:t>
            </w:r>
          </w:p>
        </w:tc>
        <w:tc>
          <w:tcPr>
            <w:tcW w:w="1315"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7" w:line="188" w:lineRule="exact"/>
              <w:ind w:right="566"/>
              <w:jc w:val="right"/>
              <w:textAlignment w:val="baseline"/>
              <w:rPr>
                <w:rFonts w:eastAsia="Times New Roman"/>
                <w:color w:val="000000"/>
                <w:sz w:val="17"/>
              </w:rPr>
            </w:pPr>
            <w:r>
              <w:rPr>
                <w:rFonts w:eastAsia="Times New Roman"/>
                <w:color w:val="000000"/>
                <w:sz w:val="17"/>
              </w:rPr>
              <w:t>3,6</w:t>
            </w:r>
          </w:p>
        </w:tc>
      </w:tr>
    </w:tbl>
    <w:p w:rsidR="00150E69" w:rsidRDefault="00E27139">
      <w:pPr>
        <w:tabs>
          <w:tab w:val="right" w:pos="10080"/>
        </w:tabs>
        <w:spacing w:before="7" w:line="187" w:lineRule="exact"/>
        <w:textAlignment w:val="baseline"/>
        <w:rPr>
          <w:rFonts w:eastAsia="Times New Roman"/>
          <w:b/>
          <w:color w:val="000000"/>
          <w:sz w:val="17"/>
        </w:rPr>
      </w:pPr>
      <w:hyperlink r:id="rId14">
        <w:proofErr w:type="gramStart"/>
        <w:r w:rsidR="00150E69">
          <w:rPr>
            <w:rFonts w:eastAsia="Times New Roman"/>
            <w:b/>
            <w:color w:val="0000FF"/>
            <w:sz w:val="17"/>
            <w:u w:val="single"/>
          </w:rPr>
          <w:t>WWW.STANDARDANDPOORS.COM/RATINGSDIRECT</w:t>
        </w:r>
      </w:hyperlink>
      <w:r w:rsidR="00150E69">
        <w:rPr>
          <w:rFonts w:eastAsia="Times New Roman"/>
          <w:b/>
          <w:color w:val="000000"/>
          <w:sz w:val="17"/>
        </w:rPr>
        <w:tab/>
      </w:r>
      <w:r w:rsidR="00AE2530">
        <w:rPr>
          <w:rFonts w:eastAsia="Times New Roman"/>
          <w:b/>
          <w:color w:val="000000"/>
          <w:sz w:val="17"/>
        </w:rPr>
        <w:t>22</w:t>
      </w:r>
      <w:r w:rsidR="00150E69">
        <w:rPr>
          <w:rFonts w:eastAsia="Times New Roman"/>
          <w:b/>
          <w:color w:val="000000"/>
          <w:sz w:val="17"/>
        </w:rPr>
        <w:t>.</w:t>
      </w:r>
      <w:proofErr w:type="gramEnd"/>
      <w:r w:rsidR="00150E69">
        <w:rPr>
          <w:rFonts w:eastAsia="Times New Roman"/>
          <w:b/>
          <w:color w:val="000000"/>
          <w:sz w:val="17"/>
        </w:rPr>
        <w:t xml:space="preserve"> srpnja 2016. 5</w:t>
      </w:r>
    </w:p>
    <w:p w:rsidR="00150E69" w:rsidRDefault="00AE2530">
      <w:pPr>
        <w:spacing w:before="72" w:line="182" w:lineRule="exact"/>
        <w:jc w:val="right"/>
        <w:textAlignment w:val="baseline"/>
        <w:rPr>
          <w:rFonts w:eastAsia="Times New Roman"/>
          <w:color w:val="B2AEB4"/>
          <w:sz w:val="17"/>
        </w:rPr>
      </w:pPr>
      <w:r>
        <w:rPr>
          <w:rFonts w:eastAsia="Times New Roman"/>
          <w:color w:val="B2AEB4"/>
          <w:sz w:val="17"/>
        </w:rPr>
        <w:t>1679904 / 302301402</w:t>
      </w:r>
    </w:p>
    <w:p w:rsidR="00150E69" w:rsidRDefault="00150E69">
      <w:pPr>
        <w:sectPr w:rsidR="00150E69">
          <w:pgSz w:w="12240" w:h="15840"/>
          <w:pgMar w:top="720" w:right="1063" w:bottom="260" w:left="1077" w:header="720" w:footer="720" w:gutter="0"/>
          <w:cols w:space="720"/>
        </w:sectPr>
      </w:pPr>
    </w:p>
    <w:p w:rsidR="00150E69" w:rsidRDefault="00150E69">
      <w:pPr>
        <w:spacing w:before="21" w:line="230" w:lineRule="exact"/>
        <w:jc w:val="right"/>
        <w:textAlignment w:val="baseline"/>
        <w:rPr>
          <w:rFonts w:eastAsia="Times New Roman"/>
          <w:i/>
          <w:color w:val="000000"/>
          <w:spacing w:val="-5"/>
          <w:sz w:val="21"/>
        </w:rPr>
      </w:pPr>
      <w:r>
        <w:rPr>
          <w:rFonts w:eastAsia="Times New Roman"/>
          <w:i/>
          <w:color w:val="000000"/>
          <w:spacing w:val="-5"/>
          <w:sz w:val="21"/>
        </w:rPr>
        <w:lastRenderedPageBreak/>
        <w:t>Research Update: Croatian Capital City of Zagreb Affirmed At 'BB'; Outlook Negative</w:t>
      </w:r>
    </w:p>
    <w:p w:rsidR="00150E69" w:rsidRDefault="00150E69">
      <w:pPr>
        <w:spacing w:before="479" w:after="62" w:line="187" w:lineRule="exact"/>
        <w:textAlignment w:val="baseline"/>
        <w:rPr>
          <w:rFonts w:eastAsia="Times New Roman"/>
          <w:b/>
          <w:color w:val="000000"/>
          <w:spacing w:val="13"/>
          <w:sz w:val="17"/>
        </w:rPr>
      </w:pPr>
      <w:r>
        <w:rPr>
          <w:rFonts w:eastAsia="Times New Roman"/>
          <w:b/>
          <w:color w:val="000000"/>
          <w:spacing w:val="13"/>
          <w:sz w:val="17"/>
        </w:rPr>
        <w:t>Tablica 1</w:t>
      </w:r>
    </w:p>
    <w:tbl>
      <w:tblPr>
        <w:tblW w:w="0" w:type="auto"/>
        <w:tblInd w:w="3" w:type="dxa"/>
        <w:tblLayout w:type="fixed"/>
        <w:tblCellMar>
          <w:left w:w="0" w:type="dxa"/>
          <w:right w:w="0" w:type="dxa"/>
        </w:tblCellMar>
        <w:tblLook w:val="0000" w:firstRow="0" w:lastRow="0" w:firstColumn="0" w:lastColumn="0" w:noHBand="0" w:noVBand="0"/>
      </w:tblPr>
      <w:tblGrid>
        <w:gridCol w:w="4790"/>
        <w:gridCol w:w="764"/>
        <w:gridCol w:w="696"/>
        <w:gridCol w:w="700"/>
        <w:gridCol w:w="912"/>
        <w:gridCol w:w="908"/>
        <w:gridCol w:w="1310"/>
      </w:tblGrid>
      <w:tr w:rsidR="00150E69">
        <w:trPr>
          <w:trHeight w:hRule="exact" w:val="360"/>
        </w:trPr>
        <w:tc>
          <w:tcPr>
            <w:tcW w:w="4790" w:type="dxa"/>
            <w:tcBorders>
              <w:top w:val="none" w:sz="0" w:space="0" w:color="020000"/>
              <w:left w:val="none" w:sz="0" w:space="0" w:color="020000"/>
              <w:bottom w:val="none" w:sz="0" w:space="0" w:color="020000"/>
              <w:right w:val="none" w:sz="0" w:space="0" w:color="020000"/>
            </w:tcBorders>
            <w:shd w:val="clear" w:color="E32335" w:fill="E32335"/>
          </w:tcPr>
          <w:p w:rsidR="00150E69" w:rsidRDefault="00150E69">
            <w:pPr>
              <w:spacing w:after="86" w:line="240" w:lineRule="exact"/>
              <w:ind w:left="106"/>
              <w:textAlignment w:val="baseline"/>
              <w:rPr>
                <w:rFonts w:eastAsia="Times New Roman"/>
                <w:b/>
                <w:color w:val="FFFFFF"/>
              </w:rPr>
            </w:pPr>
            <w:r>
              <w:rPr>
                <w:rFonts w:eastAsia="Times New Roman"/>
                <w:b/>
                <w:color w:val="FFFFFF"/>
              </w:rPr>
              <w:t>Financijska statistika Grada Zagreba (nast.)</w:t>
            </w:r>
          </w:p>
        </w:tc>
        <w:tc>
          <w:tcPr>
            <w:tcW w:w="764" w:type="dxa"/>
            <w:tcBorders>
              <w:top w:val="none" w:sz="0" w:space="0" w:color="020000"/>
              <w:left w:val="none" w:sz="0" w:space="0" w:color="020000"/>
              <w:bottom w:val="none" w:sz="0" w:space="0" w:color="020000"/>
              <w:right w:val="none" w:sz="0" w:space="0" w:color="020000"/>
            </w:tcBorders>
            <w:shd w:val="clear" w:color="E32335" w:fill="E32335"/>
          </w:tcPr>
          <w:p w:rsidR="00150E69" w:rsidRDefault="00150E69">
            <w:pPr>
              <w:textAlignment w:val="baseline"/>
              <w:rPr>
                <w:rFonts w:eastAsia="Times New Roman"/>
                <w:color w:val="000000"/>
                <w:sz w:val="24"/>
                <w:lang w:val="hr-HR"/>
              </w:rPr>
            </w:pPr>
            <w:r>
              <w:rPr>
                <w:rFonts w:eastAsia="Times New Roman"/>
                <w:color w:val="000000"/>
                <w:sz w:val="24"/>
                <w:lang w:val="hr-HR"/>
              </w:rPr>
              <w:t xml:space="preserve"> </w:t>
            </w:r>
          </w:p>
        </w:tc>
        <w:tc>
          <w:tcPr>
            <w:tcW w:w="696" w:type="dxa"/>
            <w:tcBorders>
              <w:top w:val="none" w:sz="0" w:space="0" w:color="020000"/>
              <w:left w:val="none" w:sz="0" w:space="0" w:color="020000"/>
              <w:bottom w:val="none" w:sz="0" w:space="0" w:color="020000"/>
              <w:right w:val="none" w:sz="0" w:space="0" w:color="020000"/>
            </w:tcBorders>
            <w:shd w:val="clear" w:color="E32335" w:fill="E32335"/>
          </w:tcPr>
          <w:p w:rsidR="00150E69" w:rsidRDefault="00150E69">
            <w:pPr>
              <w:textAlignment w:val="baseline"/>
              <w:rPr>
                <w:rFonts w:eastAsia="Times New Roman"/>
                <w:color w:val="000000"/>
                <w:sz w:val="24"/>
                <w:lang w:val="hr-HR"/>
              </w:rPr>
            </w:pPr>
            <w:r>
              <w:rPr>
                <w:rFonts w:eastAsia="Times New Roman"/>
                <w:color w:val="000000"/>
                <w:sz w:val="24"/>
                <w:lang w:val="hr-HR"/>
              </w:rPr>
              <w:t xml:space="preserve"> </w:t>
            </w:r>
          </w:p>
        </w:tc>
        <w:tc>
          <w:tcPr>
            <w:tcW w:w="700" w:type="dxa"/>
            <w:tcBorders>
              <w:top w:val="none" w:sz="0" w:space="0" w:color="020000"/>
              <w:left w:val="none" w:sz="0" w:space="0" w:color="020000"/>
              <w:bottom w:val="none" w:sz="0" w:space="0" w:color="020000"/>
              <w:right w:val="none" w:sz="0" w:space="0" w:color="020000"/>
            </w:tcBorders>
            <w:shd w:val="clear" w:color="E32335" w:fill="E32335"/>
          </w:tcPr>
          <w:p w:rsidR="00150E69" w:rsidRDefault="00150E69">
            <w:pPr>
              <w:textAlignment w:val="baseline"/>
              <w:rPr>
                <w:rFonts w:eastAsia="Times New Roman"/>
                <w:color w:val="000000"/>
                <w:sz w:val="24"/>
                <w:lang w:val="hr-HR"/>
              </w:rPr>
            </w:pPr>
            <w:r>
              <w:rPr>
                <w:rFonts w:eastAsia="Times New Roman"/>
                <w:color w:val="000000"/>
                <w:sz w:val="24"/>
                <w:lang w:val="hr-HR"/>
              </w:rPr>
              <w:t xml:space="preserve"> </w:t>
            </w:r>
          </w:p>
        </w:tc>
        <w:tc>
          <w:tcPr>
            <w:tcW w:w="912" w:type="dxa"/>
            <w:tcBorders>
              <w:top w:val="none" w:sz="0" w:space="0" w:color="020000"/>
              <w:left w:val="none" w:sz="0" w:space="0" w:color="020000"/>
              <w:bottom w:val="none" w:sz="0" w:space="0" w:color="020000"/>
              <w:right w:val="none" w:sz="0" w:space="0" w:color="020000"/>
            </w:tcBorders>
            <w:shd w:val="clear" w:color="E32335" w:fill="E32335"/>
          </w:tcPr>
          <w:p w:rsidR="00150E69" w:rsidRDefault="00150E69">
            <w:pPr>
              <w:textAlignment w:val="baseline"/>
              <w:rPr>
                <w:rFonts w:eastAsia="Times New Roman"/>
                <w:color w:val="000000"/>
                <w:sz w:val="24"/>
                <w:lang w:val="hr-HR"/>
              </w:rPr>
            </w:pPr>
            <w:r>
              <w:rPr>
                <w:rFonts w:eastAsia="Times New Roman"/>
                <w:color w:val="000000"/>
                <w:sz w:val="24"/>
                <w:lang w:val="hr-HR"/>
              </w:rPr>
              <w:t xml:space="preserve"> </w:t>
            </w:r>
          </w:p>
        </w:tc>
        <w:tc>
          <w:tcPr>
            <w:tcW w:w="908" w:type="dxa"/>
            <w:tcBorders>
              <w:top w:val="none" w:sz="0" w:space="0" w:color="020000"/>
              <w:left w:val="none" w:sz="0" w:space="0" w:color="020000"/>
              <w:bottom w:val="none" w:sz="0" w:space="0" w:color="020000"/>
              <w:right w:val="none" w:sz="0" w:space="0" w:color="020000"/>
            </w:tcBorders>
            <w:shd w:val="clear" w:color="E32335" w:fill="E32335"/>
          </w:tcPr>
          <w:p w:rsidR="00150E69" w:rsidRDefault="00150E69">
            <w:pPr>
              <w:textAlignment w:val="baseline"/>
              <w:rPr>
                <w:rFonts w:eastAsia="Times New Roman"/>
                <w:color w:val="000000"/>
                <w:sz w:val="24"/>
                <w:lang w:val="hr-HR"/>
              </w:rPr>
            </w:pPr>
            <w:r>
              <w:rPr>
                <w:rFonts w:eastAsia="Times New Roman"/>
                <w:color w:val="000000"/>
                <w:sz w:val="24"/>
                <w:lang w:val="hr-HR"/>
              </w:rPr>
              <w:t xml:space="preserve"> </w:t>
            </w:r>
          </w:p>
        </w:tc>
        <w:tc>
          <w:tcPr>
            <w:tcW w:w="1310" w:type="dxa"/>
            <w:tcBorders>
              <w:top w:val="none" w:sz="0" w:space="0" w:color="020000"/>
              <w:left w:val="none" w:sz="0" w:space="0" w:color="020000"/>
              <w:bottom w:val="none" w:sz="0" w:space="0" w:color="020000"/>
              <w:right w:val="none" w:sz="0" w:space="0" w:color="020000"/>
            </w:tcBorders>
            <w:shd w:val="clear" w:color="E32335" w:fill="E32335"/>
          </w:tcPr>
          <w:p w:rsidR="00150E69" w:rsidRDefault="00150E69">
            <w:pPr>
              <w:textAlignment w:val="baseline"/>
              <w:rPr>
                <w:rFonts w:eastAsia="Times New Roman"/>
                <w:color w:val="000000"/>
                <w:sz w:val="24"/>
                <w:lang w:val="hr-HR"/>
              </w:rPr>
            </w:pPr>
            <w:r>
              <w:rPr>
                <w:rFonts w:eastAsia="Times New Roman"/>
                <w:color w:val="000000"/>
                <w:sz w:val="24"/>
                <w:lang w:val="hr-HR"/>
              </w:rPr>
              <w:t xml:space="preserve"> </w:t>
            </w:r>
          </w:p>
        </w:tc>
      </w:tr>
      <w:tr w:rsidR="00150E69">
        <w:trPr>
          <w:trHeight w:hRule="exact" w:val="322"/>
        </w:trPr>
        <w:tc>
          <w:tcPr>
            <w:tcW w:w="4790" w:type="dxa"/>
            <w:vMerge w:val="restart"/>
            <w:tcBorders>
              <w:top w:val="none" w:sz="0" w:space="0" w:color="020000"/>
              <w:left w:val="none" w:sz="0" w:space="0" w:color="020000"/>
              <w:bottom w:val="single" w:sz="6" w:space="0" w:color="000000"/>
              <w:right w:val="none" w:sz="0" w:space="0" w:color="020000"/>
            </w:tcBorders>
            <w:vAlign w:val="bottom"/>
          </w:tcPr>
          <w:p w:rsidR="00150E69" w:rsidRDefault="00150E69">
            <w:pPr>
              <w:spacing w:before="573" w:after="68" w:line="213" w:lineRule="exact"/>
              <w:ind w:left="106"/>
              <w:textAlignment w:val="baseline"/>
              <w:rPr>
                <w:rFonts w:eastAsia="Times New Roman"/>
                <w:b/>
                <w:color w:val="000000"/>
                <w:sz w:val="19"/>
              </w:rPr>
            </w:pPr>
            <w:r>
              <w:rPr>
                <w:rFonts w:eastAsia="Times New Roman"/>
                <w:b/>
                <w:color w:val="000000"/>
                <w:sz w:val="19"/>
              </w:rPr>
              <w:t>(Mil. HRK)</w:t>
            </w:r>
          </w:p>
        </w:tc>
        <w:tc>
          <w:tcPr>
            <w:tcW w:w="764" w:type="dxa"/>
            <w:tcBorders>
              <w:top w:val="none" w:sz="0" w:space="0" w:color="020000"/>
              <w:left w:val="none" w:sz="0" w:space="0" w:color="020000"/>
              <w:bottom w:val="single" w:sz="4" w:space="0" w:color="000000"/>
              <w:right w:val="none" w:sz="0" w:space="0" w:color="020000"/>
            </w:tcBorders>
          </w:tcPr>
          <w:p w:rsidR="00150E69" w:rsidRDefault="00150E69">
            <w:pPr>
              <w:textAlignment w:val="baseline"/>
              <w:rPr>
                <w:rFonts w:eastAsia="Times New Roman"/>
                <w:color w:val="000000"/>
                <w:sz w:val="24"/>
                <w:lang w:val="hr-HR"/>
              </w:rPr>
            </w:pPr>
            <w:r>
              <w:rPr>
                <w:rFonts w:eastAsia="Times New Roman"/>
                <w:color w:val="000000"/>
                <w:sz w:val="24"/>
                <w:lang w:val="hr-HR"/>
              </w:rPr>
              <w:t xml:space="preserve"> </w:t>
            </w:r>
          </w:p>
        </w:tc>
        <w:tc>
          <w:tcPr>
            <w:tcW w:w="696" w:type="dxa"/>
            <w:tcBorders>
              <w:top w:val="none" w:sz="0" w:space="0" w:color="020000"/>
              <w:left w:val="none" w:sz="0" w:space="0" w:color="020000"/>
              <w:bottom w:val="single" w:sz="4" w:space="0" w:color="000000"/>
              <w:right w:val="none" w:sz="0" w:space="0" w:color="020000"/>
            </w:tcBorders>
          </w:tcPr>
          <w:p w:rsidR="00150E69" w:rsidRDefault="00150E69">
            <w:pPr>
              <w:textAlignment w:val="baseline"/>
              <w:rPr>
                <w:rFonts w:eastAsia="Times New Roman"/>
                <w:color w:val="000000"/>
                <w:sz w:val="24"/>
                <w:lang w:val="hr-HR"/>
              </w:rPr>
            </w:pPr>
            <w:r>
              <w:rPr>
                <w:rFonts w:eastAsia="Times New Roman"/>
                <w:color w:val="000000"/>
                <w:sz w:val="24"/>
                <w:lang w:val="hr-HR"/>
              </w:rPr>
              <w:t xml:space="preserve"> </w:t>
            </w:r>
          </w:p>
        </w:tc>
        <w:tc>
          <w:tcPr>
            <w:tcW w:w="2520" w:type="dxa"/>
            <w:gridSpan w:val="3"/>
            <w:tcBorders>
              <w:top w:val="none" w:sz="0" w:space="0" w:color="020000"/>
              <w:left w:val="none" w:sz="0" w:space="0" w:color="020000"/>
              <w:bottom w:val="single" w:sz="4" w:space="0" w:color="000000"/>
              <w:right w:val="none" w:sz="0" w:space="0" w:color="020000"/>
            </w:tcBorders>
            <w:vAlign w:val="center"/>
          </w:tcPr>
          <w:p w:rsidR="00150E69" w:rsidRDefault="00150E69">
            <w:pPr>
              <w:spacing w:before="111" w:after="23" w:line="187" w:lineRule="exact"/>
              <w:ind w:right="332"/>
              <w:jc w:val="right"/>
              <w:textAlignment w:val="baseline"/>
              <w:rPr>
                <w:rFonts w:eastAsia="Times New Roman"/>
                <w:b/>
                <w:color w:val="000000"/>
                <w:sz w:val="17"/>
              </w:rPr>
            </w:pPr>
            <w:r>
              <w:rPr>
                <w:rFonts w:eastAsia="Times New Roman"/>
                <w:b/>
                <w:color w:val="000000"/>
                <w:sz w:val="17"/>
              </w:rPr>
              <w:t>-- Fis. god. završ.. 31. pros.--</w:t>
            </w:r>
            <w:r>
              <w:rPr>
                <w:rFonts w:eastAsia="Times New Roman"/>
                <w:color w:val="000000"/>
                <w:sz w:val="24"/>
                <w:lang w:val="hr-HR"/>
              </w:rPr>
              <w:t xml:space="preserve"> </w:t>
            </w:r>
          </w:p>
        </w:tc>
        <w:tc>
          <w:tcPr>
            <w:tcW w:w="1310" w:type="dxa"/>
            <w:tcBorders>
              <w:top w:val="none" w:sz="0" w:space="0" w:color="020000"/>
              <w:left w:val="none" w:sz="0" w:space="0" w:color="020000"/>
              <w:bottom w:val="single" w:sz="4" w:space="0" w:color="000000"/>
              <w:right w:val="none" w:sz="0" w:space="0" w:color="020000"/>
            </w:tcBorders>
          </w:tcPr>
          <w:p w:rsidR="00150E69" w:rsidRDefault="00150E69">
            <w:pPr>
              <w:textAlignment w:val="baseline"/>
              <w:rPr>
                <w:rFonts w:eastAsia="Times New Roman"/>
                <w:color w:val="000000"/>
                <w:sz w:val="24"/>
                <w:lang w:val="hr-HR"/>
              </w:rPr>
            </w:pPr>
            <w:r>
              <w:rPr>
                <w:rFonts w:eastAsia="Times New Roman"/>
                <w:color w:val="000000"/>
                <w:sz w:val="24"/>
                <w:lang w:val="hr-HR"/>
              </w:rPr>
              <w:t xml:space="preserve"> </w:t>
            </w:r>
          </w:p>
        </w:tc>
      </w:tr>
      <w:tr w:rsidR="00150E69">
        <w:trPr>
          <w:trHeight w:hRule="exact" w:val="542"/>
        </w:trPr>
        <w:tc>
          <w:tcPr>
            <w:tcW w:w="4790" w:type="dxa"/>
            <w:vMerge/>
            <w:tcBorders>
              <w:top w:val="single" w:sz="6" w:space="0" w:color="000000"/>
              <w:left w:val="none" w:sz="0" w:space="0" w:color="020000"/>
              <w:bottom w:val="single" w:sz="4" w:space="0" w:color="000000"/>
              <w:right w:val="none" w:sz="0" w:space="0" w:color="020000"/>
            </w:tcBorders>
            <w:vAlign w:val="bottom"/>
          </w:tcPr>
          <w:p w:rsidR="00150E69" w:rsidRDefault="00150E69"/>
        </w:tc>
        <w:tc>
          <w:tcPr>
            <w:tcW w:w="764"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251" w:after="68" w:line="213" w:lineRule="exact"/>
              <w:ind w:right="149"/>
              <w:jc w:val="right"/>
              <w:textAlignment w:val="baseline"/>
              <w:rPr>
                <w:rFonts w:eastAsia="Times New Roman"/>
                <w:b/>
                <w:color w:val="000000"/>
                <w:sz w:val="19"/>
              </w:rPr>
            </w:pPr>
            <w:r>
              <w:rPr>
                <w:rFonts w:eastAsia="Times New Roman"/>
                <w:b/>
                <w:color w:val="000000"/>
                <w:sz w:val="19"/>
              </w:rPr>
              <w:t>2013.</w:t>
            </w:r>
          </w:p>
        </w:tc>
        <w:tc>
          <w:tcPr>
            <w:tcW w:w="69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251" w:after="68" w:line="213" w:lineRule="exact"/>
              <w:ind w:right="148"/>
              <w:jc w:val="right"/>
              <w:textAlignment w:val="baseline"/>
              <w:rPr>
                <w:rFonts w:eastAsia="Times New Roman"/>
                <w:b/>
                <w:color w:val="000000"/>
                <w:sz w:val="19"/>
              </w:rPr>
            </w:pPr>
            <w:r>
              <w:rPr>
                <w:rFonts w:eastAsia="Times New Roman"/>
                <w:b/>
                <w:color w:val="000000"/>
                <w:sz w:val="19"/>
              </w:rPr>
              <w:t>2014.</w:t>
            </w:r>
          </w:p>
        </w:tc>
        <w:tc>
          <w:tcPr>
            <w:tcW w:w="70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251" w:after="68" w:line="213" w:lineRule="exact"/>
              <w:ind w:right="152"/>
              <w:jc w:val="right"/>
              <w:textAlignment w:val="baseline"/>
              <w:rPr>
                <w:rFonts w:eastAsia="Times New Roman"/>
                <w:b/>
                <w:color w:val="000000"/>
                <w:sz w:val="19"/>
              </w:rPr>
            </w:pPr>
            <w:r>
              <w:rPr>
                <w:rFonts w:eastAsia="Times New Roman"/>
                <w:b/>
                <w:color w:val="000000"/>
                <w:sz w:val="19"/>
              </w:rPr>
              <w:t>2015.</w:t>
            </w:r>
          </w:p>
        </w:tc>
        <w:tc>
          <w:tcPr>
            <w:tcW w:w="91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251" w:after="68" w:line="213" w:lineRule="exact"/>
              <w:ind w:right="153"/>
              <w:jc w:val="right"/>
              <w:textAlignment w:val="baseline"/>
              <w:rPr>
                <w:rFonts w:eastAsia="Times New Roman"/>
                <w:b/>
                <w:color w:val="000000"/>
                <w:sz w:val="19"/>
              </w:rPr>
            </w:pPr>
            <w:r>
              <w:rPr>
                <w:rFonts w:eastAsia="Times New Roman"/>
                <w:b/>
                <w:color w:val="000000"/>
                <w:sz w:val="19"/>
              </w:rPr>
              <w:t>2016.bc</w:t>
            </w:r>
          </w:p>
        </w:tc>
        <w:tc>
          <w:tcPr>
            <w:tcW w:w="908"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251" w:after="68" w:line="213" w:lineRule="exact"/>
              <w:ind w:right="154"/>
              <w:jc w:val="right"/>
              <w:textAlignment w:val="baseline"/>
              <w:rPr>
                <w:rFonts w:eastAsia="Times New Roman"/>
                <w:b/>
                <w:color w:val="000000"/>
                <w:sz w:val="19"/>
              </w:rPr>
            </w:pPr>
            <w:r>
              <w:rPr>
                <w:rFonts w:eastAsia="Times New Roman"/>
                <w:b/>
                <w:color w:val="000000"/>
                <w:sz w:val="19"/>
              </w:rPr>
              <w:t>2017.bc</w:t>
            </w:r>
          </w:p>
        </w:tc>
        <w:tc>
          <w:tcPr>
            <w:tcW w:w="131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251" w:after="68" w:line="213" w:lineRule="exact"/>
              <w:ind w:right="557"/>
              <w:jc w:val="right"/>
              <w:textAlignment w:val="baseline"/>
              <w:rPr>
                <w:rFonts w:eastAsia="Times New Roman"/>
                <w:b/>
                <w:color w:val="000000"/>
                <w:sz w:val="19"/>
              </w:rPr>
            </w:pPr>
            <w:r>
              <w:rPr>
                <w:rFonts w:eastAsia="Times New Roman"/>
                <w:b/>
                <w:color w:val="000000"/>
                <w:sz w:val="19"/>
              </w:rPr>
              <w:t>2018.bc</w:t>
            </w:r>
          </w:p>
        </w:tc>
      </w:tr>
      <w:tr w:rsidR="00150E69">
        <w:trPr>
          <w:trHeight w:hRule="exact" w:val="312"/>
        </w:trPr>
        <w:tc>
          <w:tcPr>
            <w:tcW w:w="479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28" w:line="188" w:lineRule="exact"/>
              <w:ind w:left="106"/>
              <w:textAlignment w:val="baseline"/>
              <w:rPr>
                <w:rFonts w:eastAsia="Times New Roman"/>
                <w:color w:val="000000"/>
                <w:sz w:val="17"/>
              </w:rPr>
            </w:pPr>
            <w:r>
              <w:rPr>
                <w:rFonts w:eastAsia="Times New Roman"/>
                <w:color w:val="000000"/>
                <w:sz w:val="17"/>
              </w:rPr>
              <w:t>Otplaćeni dug</w:t>
            </w:r>
          </w:p>
        </w:tc>
        <w:tc>
          <w:tcPr>
            <w:tcW w:w="764"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28" w:line="188" w:lineRule="exact"/>
              <w:ind w:right="149"/>
              <w:jc w:val="right"/>
              <w:textAlignment w:val="baseline"/>
              <w:rPr>
                <w:rFonts w:eastAsia="Times New Roman"/>
                <w:color w:val="000000"/>
                <w:sz w:val="17"/>
              </w:rPr>
            </w:pPr>
            <w:r>
              <w:rPr>
                <w:rFonts w:eastAsia="Times New Roman"/>
                <w:color w:val="000000"/>
                <w:sz w:val="17"/>
              </w:rPr>
              <w:t>272</w:t>
            </w:r>
          </w:p>
        </w:tc>
        <w:tc>
          <w:tcPr>
            <w:tcW w:w="69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28" w:line="188" w:lineRule="exact"/>
              <w:ind w:right="148"/>
              <w:jc w:val="right"/>
              <w:textAlignment w:val="baseline"/>
              <w:rPr>
                <w:rFonts w:eastAsia="Times New Roman"/>
                <w:color w:val="000000"/>
                <w:sz w:val="17"/>
              </w:rPr>
            </w:pPr>
            <w:r>
              <w:rPr>
                <w:rFonts w:eastAsia="Times New Roman"/>
                <w:color w:val="000000"/>
                <w:sz w:val="17"/>
              </w:rPr>
              <w:t>308</w:t>
            </w:r>
          </w:p>
        </w:tc>
        <w:tc>
          <w:tcPr>
            <w:tcW w:w="70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28" w:line="188" w:lineRule="exact"/>
              <w:ind w:right="152"/>
              <w:jc w:val="right"/>
              <w:textAlignment w:val="baseline"/>
              <w:rPr>
                <w:rFonts w:eastAsia="Times New Roman"/>
                <w:color w:val="000000"/>
                <w:sz w:val="17"/>
              </w:rPr>
            </w:pPr>
            <w:r>
              <w:rPr>
                <w:rFonts w:eastAsia="Times New Roman"/>
                <w:color w:val="000000"/>
                <w:sz w:val="17"/>
              </w:rPr>
              <w:t>522</w:t>
            </w:r>
          </w:p>
        </w:tc>
        <w:tc>
          <w:tcPr>
            <w:tcW w:w="91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28" w:line="188" w:lineRule="exact"/>
              <w:ind w:right="153"/>
              <w:jc w:val="right"/>
              <w:textAlignment w:val="baseline"/>
              <w:rPr>
                <w:rFonts w:eastAsia="Times New Roman"/>
                <w:color w:val="000000"/>
                <w:sz w:val="17"/>
              </w:rPr>
            </w:pPr>
            <w:r>
              <w:rPr>
                <w:rFonts w:eastAsia="Times New Roman"/>
                <w:color w:val="000000"/>
                <w:sz w:val="17"/>
              </w:rPr>
              <w:t>430</w:t>
            </w:r>
          </w:p>
        </w:tc>
        <w:tc>
          <w:tcPr>
            <w:tcW w:w="908"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28" w:line="188" w:lineRule="exact"/>
              <w:ind w:right="154"/>
              <w:jc w:val="right"/>
              <w:textAlignment w:val="baseline"/>
              <w:rPr>
                <w:rFonts w:eastAsia="Times New Roman"/>
                <w:color w:val="000000"/>
                <w:sz w:val="17"/>
              </w:rPr>
            </w:pPr>
            <w:r>
              <w:rPr>
                <w:rFonts w:eastAsia="Times New Roman"/>
                <w:color w:val="000000"/>
                <w:sz w:val="17"/>
              </w:rPr>
              <w:t>440</w:t>
            </w:r>
          </w:p>
        </w:tc>
        <w:tc>
          <w:tcPr>
            <w:tcW w:w="131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28" w:line="188" w:lineRule="exact"/>
              <w:ind w:right="557"/>
              <w:jc w:val="right"/>
              <w:textAlignment w:val="baseline"/>
              <w:rPr>
                <w:rFonts w:eastAsia="Times New Roman"/>
                <w:color w:val="000000"/>
                <w:sz w:val="17"/>
              </w:rPr>
            </w:pPr>
            <w:r>
              <w:rPr>
                <w:rFonts w:eastAsia="Times New Roman"/>
                <w:color w:val="000000"/>
                <w:sz w:val="17"/>
              </w:rPr>
              <w:t>410</w:t>
            </w:r>
          </w:p>
        </w:tc>
      </w:tr>
      <w:tr w:rsidR="00150E69">
        <w:trPr>
          <w:trHeight w:hRule="exact" w:val="317"/>
        </w:trPr>
        <w:tc>
          <w:tcPr>
            <w:tcW w:w="479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left="106"/>
              <w:textAlignment w:val="baseline"/>
              <w:rPr>
                <w:rFonts w:eastAsia="Times New Roman"/>
                <w:color w:val="000000"/>
                <w:sz w:val="17"/>
              </w:rPr>
            </w:pPr>
            <w:r>
              <w:rPr>
                <w:rFonts w:eastAsia="Times New Roman"/>
                <w:color w:val="000000"/>
                <w:sz w:val="17"/>
              </w:rPr>
              <w:t>Neto proračunski zajmovi</w:t>
            </w:r>
          </w:p>
        </w:tc>
        <w:tc>
          <w:tcPr>
            <w:tcW w:w="764"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right="149"/>
              <w:jc w:val="right"/>
              <w:textAlignment w:val="baseline"/>
              <w:rPr>
                <w:rFonts w:eastAsia="Times New Roman"/>
                <w:color w:val="000000"/>
                <w:sz w:val="17"/>
              </w:rPr>
            </w:pPr>
            <w:r>
              <w:rPr>
                <w:rFonts w:eastAsia="Times New Roman"/>
                <w:color w:val="000000"/>
                <w:sz w:val="17"/>
              </w:rPr>
              <w:t>2</w:t>
            </w:r>
          </w:p>
        </w:tc>
        <w:tc>
          <w:tcPr>
            <w:tcW w:w="69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right="148"/>
              <w:jc w:val="right"/>
              <w:textAlignment w:val="baseline"/>
              <w:rPr>
                <w:rFonts w:eastAsia="Times New Roman"/>
                <w:color w:val="000000"/>
                <w:sz w:val="17"/>
              </w:rPr>
            </w:pPr>
            <w:r>
              <w:rPr>
                <w:rFonts w:eastAsia="Times New Roman"/>
                <w:color w:val="000000"/>
                <w:sz w:val="17"/>
              </w:rPr>
              <w:t>5</w:t>
            </w:r>
          </w:p>
        </w:tc>
        <w:tc>
          <w:tcPr>
            <w:tcW w:w="70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right="152"/>
              <w:jc w:val="right"/>
              <w:textAlignment w:val="baseline"/>
              <w:rPr>
                <w:rFonts w:eastAsia="Times New Roman"/>
                <w:color w:val="000000"/>
                <w:sz w:val="17"/>
              </w:rPr>
            </w:pPr>
            <w:r>
              <w:rPr>
                <w:rFonts w:eastAsia="Times New Roman"/>
                <w:color w:val="000000"/>
                <w:sz w:val="17"/>
              </w:rPr>
              <w:t>1</w:t>
            </w:r>
          </w:p>
        </w:tc>
        <w:tc>
          <w:tcPr>
            <w:tcW w:w="91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right="153"/>
              <w:jc w:val="right"/>
              <w:textAlignment w:val="baseline"/>
              <w:rPr>
                <w:rFonts w:eastAsia="Times New Roman"/>
                <w:color w:val="000000"/>
                <w:sz w:val="17"/>
              </w:rPr>
            </w:pPr>
            <w:r>
              <w:rPr>
                <w:rFonts w:eastAsia="Times New Roman"/>
                <w:color w:val="000000"/>
                <w:sz w:val="17"/>
              </w:rPr>
              <w:t>N/P</w:t>
            </w:r>
          </w:p>
        </w:tc>
        <w:tc>
          <w:tcPr>
            <w:tcW w:w="908"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right="154"/>
              <w:jc w:val="right"/>
              <w:textAlignment w:val="baseline"/>
              <w:rPr>
                <w:rFonts w:eastAsia="Times New Roman"/>
                <w:color w:val="000000"/>
                <w:sz w:val="17"/>
              </w:rPr>
            </w:pPr>
            <w:r>
              <w:rPr>
                <w:rFonts w:eastAsia="Times New Roman"/>
                <w:color w:val="000000"/>
                <w:sz w:val="17"/>
              </w:rPr>
              <w:t>N/P</w:t>
            </w:r>
          </w:p>
        </w:tc>
        <w:tc>
          <w:tcPr>
            <w:tcW w:w="131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right="557"/>
              <w:jc w:val="right"/>
              <w:textAlignment w:val="baseline"/>
              <w:rPr>
                <w:rFonts w:eastAsia="Times New Roman"/>
                <w:color w:val="000000"/>
                <w:sz w:val="17"/>
              </w:rPr>
            </w:pPr>
            <w:r>
              <w:rPr>
                <w:rFonts w:eastAsia="Times New Roman"/>
                <w:color w:val="000000"/>
                <w:sz w:val="17"/>
              </w:rPr>
              <w:t>N/P</w:t>
            </w:r>
          </w:p>
        </w:tc>
      </w:tr>
      <w:tr w:rsidR="00150E69">
        <w:trPr>
          <w:trHeight w:hRule="exact" w:val="317"/>
        </w:trPr>
        <w:tc>
          <w:tcPr>
            <w:tcW w:w="479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left="106"/>
              <w:textAlignment w:val="baseline"/>
              <w:rPr>
                <w:rFonts w:eastAsia="Times New Roman"/>
                <w:color w:val="000000"/>
                <w:sz w:val="17"/>
              </w:rPr>
            </w:pPr>
            <w:r>
              <w:rPr>
                <w:rFonts w:eastAsia="Times New Roman"/>
                <w:color w:val="000000"/>
                <w:sz w:val="17"/>
              </w:rPr>
              <w:t>Saldo nakon otplate duga i daljnji zajmovi</w:t>
            </w:r>
          </w:p>
        </w:tc>
        <w:tc>
          <w:tcPr>
            <w:tcW w:w="764"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right="149"/>
              <w:jc w:val="right"/>
              <w:textAlignment w:val="baseline"/>
              <w:rPr>
                <w:rFonts w:eastAsia="Times New Roman"/>
                <w:color w:val="000000"/>
                <w:sz w:val="17"/>
              </w:rPr>
            </w:pPr>
            <w:r>
              <w:rPr>
                <w:rFonts w:eastAsia="Times New Roman"/>
                <w:color w:val="000000"/>
                <w:sz w:val="17"/>
              </w:rPr>
              <w:t>11</w:t>
            </w:r>
          </w:p>
        </w:tc>
        <w:tc>
          <w:tcPr>
            <w:tcW w:w="69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right="148"/>
              <w:jc w:val="right"/>
              <w:textAlignment w:val="baseline"/>
              <w:rPr>
                <w:rFonts w:eastAsia="Times New Roman"/>
                <w:color w:val="000000"/>
                <w:sz w:val="17"/>
              </w:rPr>
            </w:pPr>
            <w:r>
              <w:rPr>
                <w:rFonts w:eastAsia="Times New Roman"/>
                <w:color w:val="000000"/>
                <w:sz w:val="17"/>
              </w:rPr>
              <w:t>(229)</w:t>
            </w:r>
          </w:p>
        </w:tc>
        <w:tc>
          <w:tcPr>
            <w:tcW w:w="70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right="152"/>
              <w:jc w:val="right"/>
              <w:textAlignment w:val="baseline"/>
              <w:rPr>
                <w:rFonts w:eastAsia="Times New Roman"/>
                <w:color w:val="000000"/>
                <w:sz w:val="17"/>
              </w:rPr>
            </w:pPr>
            <w:r>
              <w:rPr>
                <w:rFonts w:eastAsia="Times New Roman"/>
                <w:color w:val="000000"/>
                <w:sz w:val="17"/>
              </w:rPr>
              <w:t>(394)</w:t>
            </w:r>
          </w:p>
        </w:tc>
        <w:tc>
          <w:tcPr>
            <w:tcW w:w="91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right="153"/>
              <w:jc w:val="right"/>
              <w:textAlignment w:val="baseline"/>
              <w:rPr>
                <w:rFonts w:eastAsia="Times New Roman"/>
                <w:color w:val="000000"/>
                <w:sz w:val="17"/>
              </w:rPr>
            </w:pPr>
            <w:r>
              <w:rPr>
                <w:rFonts w:eastAsia="Times New Roman"/>
                <w:color w:val="000000"/>
                <w:sz w:val="17"/>
              </w:rPr>
              <w:t>(242)</w:t>
            </w:r>
          </w:p>
        </w:tc>
        <w:tc>
          <w:tcPr>
            <w:tcW w:w="908"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right="154"/>
              <w:jc w:val="right"/>
              <w:textAlignment w:val="baseline"/>
              <w:rPr>
                <w:rFonts w:eastAsia="Times New Roman"/>
                <w:color w:val="000000"/>
                <w:sz w:val="17"/>
              </w:rPr>
            </w:pPr>
            <w:r>
              <w:rPr>
                <w:rFonts w:eastAsia="Times New Roman"/>
                <w:color w:val="000000"/>
                <w:sz w:val="17"/>
              </w:rPr>
              <w:t>(246)</w:t>
            </w:r>
          </w:p>
        </w:tc>
        <w:tc>
          <w:tcPr>
            <w:tcW w:w="131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right="557"/>
              <w:jc w:val="right"/>
              <w:textAlignment w:val="baseline"/>
              <w:rPr>
                <w:rFonts w:eastAsia="Times New Roman"/>
                <w:color w:val="000000"/>
                <w:sz w:val="17"/>
              </w:rPr>
            </w:pPr>
            <w:r>
              <w:rPr>
                <w:rFonts w:eastAsia="Times New Roman"/>
                <w:color w:val="000000"/>
                <w:sz w:val="17"/>
              </w:rPr>
              <w:t>(163)</w:t>
            </w:r>
          </w:p>
        </w:tc>
      </w:tr>
      <w:tr w:rsidR="00150E69">
        <w:trPr>
          <w:trHeight w:hRule="exact" w:val="316"/>
        </w:trPr>
        <w:tc>
          <w:tcPr>
            <w:tcW w:w="479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7" w:line="188" w:lineRule="exact"/>
              <w:ind w:left="106"/>
              <w:textAlignment w:val="baseline"/>
              <w:rPr>
                <w:rFonts w:eastAsia="Times New Roman"/>
                <w:color w:val="000000"/>
                <w:sz w:val="17"/>
              </w:rPr>
            </w:pPr>
            <w:r>
              <w:rPr>
                <w:rFonts w:eastAsia="Times New Roman"/>
                <w:color w:val="000000"/>
                <w:sz w:val="17"/>
              </w:rPr>
              <w:t>Saldo nakon otplate duga i daljnji zajmovi (% uk. prihoda)</w:t>
            </w:r>
          </w:p>
        </w:tc>
        <w:tc>
          <w:tcPr>
            <w:tcW w:w="764" w:type="dxa"/>
            <w:tcBorders>
              <w:top w:val="single" w:sz="4" w:space="0" w:color="000000"/>
              <w:left w:val="none" w:sz="0" w:space="0" w:color="020000"/>
              <w:bottom w:val="single" w:sz="4" w:space="0" w:color="000000"/>
              <w:right w:val="none" w:sz="0" w:space="0" w:color="020000"/>
            </w:tcBorders>
            <w:vAlign w:val="center"/>
          </w:tcPr>
          <w:p w:rsidR="00150E69" w:rsidRDefault="00150E69">
            <w:pPr>
              <w:tabs>
                <w:tab w:val="decimal" w:pos="504"/>
              </w:tabs>
              <w:spacing w:before="96" w:after="27" w:line="188" w:lineRule="exact"/>
              <w:textAlignment w:val="baseline"/>
              <w:rPr>
                <w:rFonts w:eastAsia="Times New Roman"/>
                <w:color w:val="000000"/>
                <w:sz w:val="17"/>
              </w:rPr>
            </w:pPr>
            <w:r>
              <w:rPr>
                <w:rFonts w:eastAsia="Times New Roman"/>
                <w:color w:val="000000"/>
                <w:sz w:val="17"/>
              </w:rPr>
              <w:t>0,2</w:t>
            </w:r>
          </w:p>
        </w:tc>
        <w:tc>
          <w:tcPr>
            <w:tcW w:w="69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7" w:line="188" w:lineRule="exact"/>
              <w:ind w:right="148"/>
              <w:jc w:val="right"/>
              <w:textAlignment w:val="baseline"/>
              <w:rPr>
                <w:rFonts w:eastAsia="Times New Roman"/>
                <w:color w:val="000000"/>
                <w:sz w:val="17"/>
              </w:rPr>
            </w:pPr>
            <w:r>
              <w:rPr>
                <w:rFonts w:eastAsia="Times New Roman"/>
                <w:color w:val="000000"/>
                <w:sz w:val="17"/>
              </w:rPr>
              <w:t>(3,4)</w:t>
            </w:r>
          </w:p>
        </w:tc>
        <w:tc>
          <w:tcPr>
            <w:tcW w:w="700" w:type="dxa"/>
            <w:tcBorders>
              <w:top w:val="single" w:sz="4" w:space="0" w:color="000000"/>
              <w:left w:val="none" w:sz="0" w:space="0" w:color="020000"/>
              <w:bottom w:val="single" w:sz="4" w:space="0" w:color="000000"/>
              <w:right w:val="none" w:sz="0" w:space="0" w:color="020000"/>
            </w:tcBorders>
            <w:vAlign w:val="center"/>
          </w:tcPr>
          <w:p w:rsidR="00150E69" w:rsidRDefault="00150E69">
            <w:pPr>
              <w:tabs>
                <w:tab w:val="decimal" w:pos="360"/>
              </w:tabs>
              <w:spacing w:before="96" w:after="27" w:line="188" w:lineRule="exact"/>
              <w:textAlignment w:val="baseline"/>
              <w:rPr>
                <w:rFonts w:eastAsia="Times New Roman"/>
                <w:color w:val="000000"/>
                <w:sz w:val="17"/>
              </w:rPr>
            </w:pPr>
            <w:r>
              <w:rPr>
                <w:rFonts w:eastAsia="Times New Roman"/>
                <w:color w:val="000000"/>
                <w:sz w:val="17"/>
              </w:rPr>
              <w:t>(6,3)</w:t>
            </w:r>
          </w:p>
        </w:tc>
        <w:tc>
          <w:tcPr>
            <w:tcW w:w="91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7" w:line="188" w:lineRule="exact"/>
              <w:ind w:right="153"/>
              <w:jc w:val="right"/>
              <w:textAlignment w:val="baseline"/>
              <w:rPr>
                <w:rFonts w:eastAsia="Times New Roman"/>
                <w:color w:val="000000"/>
                <w:sz w:val="17"/>
              </w:rPr>
            </w:pPr>
            <w:r>
              <w:rPr>
                <w:rFonts w:eastAsia="Times New Roman"/>
                <w:color w:val="000000"/>
                <w:sz w:val="17"/>
              </w:rPr>
              <w:t>(3,7)</w:t>
            </w:r>
          </w:p>
        </w:tc>
        <w:tc>
          <w:tcPr>
            <w:tcW w:w="908"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7" w:line="188" w:lineRule="exact"/>
              <w:ind w:right="154"/>
              <w:jc w:val="right"/>
              <w:textAlignment w:val="baseline"/>
              <w:rPr>
                <w:rFonts w:eastAsia="Times New Roman"/>
                <w:color w:val="000000"/>
                <w:sz w:val="17"/>
              </w:rPr>
            </w:pPr>
            <w:r>
              <w:rPr>
                <w:rFonts w:eastAsia="Times New Roman"/>
                <w:color w:val="000000"/>
                <w:sz w:val="17"/>
              </w:rPr>
              <w:t>(3,7)</w:t>
            </w:r>
          </w:p>
        </w:tc>
        <w:tc>
          <w:tcPr>
            <w:tcW w:w="131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7" w:line="188" w:lineRule="exact"/>
              <w:ind w:right="557"/>
              <w:jc w:val="right"/>
              <w:textAlignment w:val="baseline"/>
              <w:rPr>
                <w:rFonts w:eastAsia="Times New Roman"/>
                <w:color w:val="000000"/>
                <w:sz w:val="17"/>
              </w:rPr>
            </w:pPr>
            <w:r>
              <w:rPr>
                <w:rFonts w:eastAsia="Times New Roman"/>
                <w:color w:val="000000"/>
                <w:sz w:val="17"/>
              </w:rPr>
              <w:t>(2,4)</w:t>
            </w:r>
          </w:p>
        </w:tc>
      </w:tr>
      <w:tr w:rsidR="00150E69">
        <w:trPr>
          <w:trHeight w:hRule="exact" w:val="317"/>
        </w:trPr>
        <w:tc>
          <w:tcPr>
            <w:tcW w:w="479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7" w:after="27" w:line="188" w:lineRule="exact"/>
              <w:ind w:left="106"/>
              <w:textAlignment w:val="baseline"/>
              <w:rPr>
                <w:rFonts w:eastAsia="Times New Roman"/>
                <w:color w:val="000000"/>
                <w:sz w:val="17"/>
              </w:rPr>
            </w:pPr>
            <w:r>
              <w:rPr>
                <w:rFonts w:eastAsia="Times New Roman"/>
                <w:color w:val="000000"/>
                <w:sz w:val="17"/>
              </w:rPr>
              <w:t>Bruto obveze po kreditima</w:t>
            </w:r>
          </w:p>
        </w:tc>
        <w:tc>
          <w:tcPr>
            <w:tcW w:w="764"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7" w:after="27" w:line="188" w:lineRule="exact"/>
              <w:ind w:right="149"/>
              <w:jc w:val="right"/>
              <w:textAlignment w:val="baseline"/>
              <w:rPr>
                <w:rFonts w:eastAsia="Times New Roman"/>
                <w:color w:val="000000"/>
                <w:sz w:val="17"/>
              </w:rPr>
            </w:pPr>
            <w:r>
              <w:rPr>
                <w:rFonts w:eastAsia="Times New Roman"/>
                <w:color w:val="000000"/>
                <w:sz w:val="17"/>
              </w:rPr>
              <w:t>150</w:t>
            </w:r>
          </w:p>
        </w:tc>
        <w:tc>
          <w:tcPr>
            <w:tcW w:w="69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7" w:after="27" w:line="188" w:lineRule="exact"/>
              <w:ind w:right="148"/>
              <w:jc w:val="right"/>
              <w:textAlignment w:val="baseline"/>
              <w:rPr>
                <w:rFonts w:eastAsia="Times New Roman"/>
                <w:color w:val="000000"/>
                <w:sz w:val="17"/>
              </w:rPr>
            </w:pPr>
            <w:r>
              <w:rPr>
                <w:rFonts w:eastAsia="Times New Roman"/>
                <w:color w:val="000000"/>
                <w:sz w:val="17"/>
              </w:rPr>
              <w:t>190</w:t>
            </w:r>
          </w:p>
        </w:tc>
        <w:tc>
          <w:tcPr>
            <w:tcW w:w="70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7" w:after="27" w:line="188" w:lineRule="exact"/>
              <w:ind w:right="152"/>
              <w:jc w:val="right"/>
              <w:textAlignment w:val="baseline"/>
              <w:rPr>
                <w:rFonts w:eastAsia="Times New Roman"/>
                <w:color w:val="000000"/>
                <w:sz w:val="17"/>
              </w:rPr>
            </w:pPr>
            <w:r>
              <w:rPr>
                <w:rFonts w:eastAsia="Times New Roman"/>
                <w:color w:val="000000"/>
                <w:sz w:val="17"/>
              </w:rPr>
              <w:t>193</w:t>
            </w:r>
          </w:p>
        </w:tc>
        <w:tc>
          <w:tcPr>
            <w:tcW w:w="91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7" w:after="27" w:line="188" w:lineRule="exact"/>
              <w:ind w:right="153"/>
              <w:jc w:val="right"/>
              <w:textAlignment w:val="baseline"/>
              <w:rPr>
                <w:rFonts w:eastAsia="Times New Roman"/>
                <w:color w:val="000000"/>
                <w:sz w:val="17"/>
              </w:rPr>
            </w:pPr>
            <w:r>
              <w:rPr>
                <w:rFonts w:eastAsia="Times New Roman"/>
                <w:color w:val="000000"/>
                <w:sz w:val="17"/>
              </w:rPr>
              <w:t>200</w:t>
            </w:r>
          </w:p>
        </w:tc>
        <w:tc>
          <w:tcPr>
            <w:tcW w:w="908"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7" w:after="27" w:line="188" w:lineRule="exact"/>
              <w:ind w:right="154"/>
              <w:jc w:val="right"/>
              <w:textAlignment w:val="baseline"/>
              <w:rPr>
                <w:rFonts w:eastAsia="Times New Roman"/>
                <w:color w:val="000000"/>
                <w:sz w:val="17"/>
              </w:rPr>
            </w:pPr>
            <w:r>
              <w:rPr>
                <w:rFonts w:eastAsia="Times New Roman"/>
                <w:color w:val="000000"/>
                <w:sz w:val="17"/>
              </w:rPr>
              <w:t>200</w:t>
            </w:r>
          </w:p>
        </w:tc>
        <w:tc>
          <w:tcPr>
            <w:tcW w:w="131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7" w:after="27" w:line="188" w:lineRule="exact"/>
              <w:ind w:right="557"/>
              <w:jc w:val="right"/>
              <w:textAlignment w:val="baseline"/>
              <w:rPr>
                <w:rFonts w:eastAsia="Times New Roman"/>
                <w:color w:val="000000"/>
                <w:sz w:val="17"/>
              </w:rPr>
            </w:pPr>
            <w:r>
              <w:rPr>
                <w:rFonts w:eastAsia="Times New Roman"/>
                <w:color w:val="000000"/>
                <w:sz w:val="17"/>
              </w:rPr>
              <w:t>200</w:t>
            </w:r>
          </w:p>
        </w:tc>
      </w:tr>
      <w:tr w:rsidR="00150E69">
        <w:trPr>
          <w:trHeight w:hRule="exact" w:val="317"/>
        </w:trPr>
        <w:tc>
          <w:tcPr>
            <w:tcW w:w="479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left="106"/>
              <w:textAlignment w:val="baseline"/>
              <w:rPr>
                <w:rFonts w:eastAsia="Times New Roman"/>
                <w:color w:val="000000"/>
                <w:sz w:val="17"/>
              </w:rPr>
            </w:pPr>
            <w:r>
              <w:rPr>
                <w:rFonts w:eastAsia="Times New Roman"/>
                <w:color w:val="000000"/>
                <w:sz w:val="17"/>
              </w:rPr>
              <w:t>Saldo nakon obveza po kreditima</w:t>
            </w:r>
          </w:p>
        </w:tc>
        <w:tc>
          <w:tcPr>
            <w:tcW w:w="764"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right="149"/>
              <w:jc w:val="right"/>
              <w:textAlignment w:val="baseline"/>
              <w:rPr>
                <w:rFonts w:eastAsia="Times New Roman"/>
                <w:color w:val="000000"/>
                <w:sz w:val="17"/>
              </w:rPr>
            </w:pPr>
            <w:r>
              <w:rPr>
                <w:rFonts w:eastAsia="Times New Roman"/>
                <w:color w:val="000000"/>
                <w:sz w:val="17"/>
              </w:rPr>
              <w:t>161</w:t>
            </w:r>
          </w:p>
        </w:tc>
        <w:tc>
          <w:tcPr>
            <w:tcW w:w="69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right="148"/>
              <w:jc w:val="right"/>
              <w:textAlignment w:val="baseline"/>
              <w:rPr>
                <w:rFonts w:eastAsia="Times New Roman"/>
                <w:color w:val="000000"/>
                <w:sz w:val="17"/>
              </w:rPr>
            </w:pPr>
            <w:r>
              <w:rPr>
                <w:rFonts w:eastAsia="Times New Roman"/>
                <w:color w:val="000000"/>
                <w:sz w:val="17"/>
              </w:rPr>
              <w:t>(39)</w:t>
            </w:r>
          </w:p>
        </w:tc>
        <w:tc>
          <w:tcPr>
            <w:tcW w:w="70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right="152"/>
              <w:jc w:val="right"/>
              <w:textAlignment w:val="baseline"/>
              <w:rPr>
                <w:rFonts w:eastAsia="Times New Roman"/>
                <w:color w:val="000000"/>
                <w:sz w:val="17"/>
              </w:rPr>
            </w:pPr>
            <w:r>
              <w:rPr>
                <w:rFonts w:eastAsia="Times New Roman"/>
                <w:color w:val="000000"/>
                <w:sz w:val="17"/>
              </w:rPr>
              <w:t>(202)</w:t>
            </w:r>
          </w:p>
        </w:tc>
        <w:tc>
          <w:tcPr>
            <w:tcW w:w="91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right="153"/>
              <w:jc w:val="right"/>
              <w:textAlignment w:val="baseline"/>
              <w:rPr>
                <w:rFonts w:eastAsia="Times New Roman"/>
                <w:color w:val="000000"/>
                <w:sz w:val="17"/>
              </w:rPr>
            </w:pPr>
            <w:r>
              <w:rPr>
                <w:rFonts w:eastAsia="Times New Roman"/>
                <w:color w:val="000000"/>
                <w:sz w:val="17"/>
              </w:rPr>
              <w:t>(42)</w:t>
            </w:r>
          </w:p>
        </w:tc>
        <w:tc>
          <w:tcPr>
            <w:tcW w:w="908"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right="154"/>
              <w:jc w:val="right"/>
              <w:textAlignment w:val="baseline"/>
              <w:rPr>
                <w:rFonts w:eastAsia="Times New Roman"/>
                <w:color w:val="000000"/>
                <w:sz w:val="17"/>
              </w:rPr>
            </w:pPr>
            <w:r>
              <w:rPr>
                <w:rFonts w:eastAsia="Times New Roman"/>
                <w:color w:val="000000"/>
                <w:sz w:val="17"/>
              </w:rPr>
              <w:t>(46)</w:t>
            </w:r>
          </w:p>
        </w:tc>
        <w:tc>
          <w:tcPr>
            <w:tcW w:w="131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right="557"/>
              <w:jc w:val="right"/>
              <w:textAlignment w:val="baseline"/>
              <w:rPr>
                <w:rFonts w:eastAsia="Times New Roman"/>
                <w:color w:val="000000"/>
                <w:sz w:val="17"/>
              </w:rPr>
            </w:pPr>
            <w:r>
              <w:rPr>
                <w:rFonts w:eastAsia="Times New Roman"/>
                <w:color w:val="000000"/>
                <w:sz w:val="17"/>
              </w:rPr>
              <w:t>37</w:t>
            </w:r>
          </w:p>
        </w:tc>
      </w:tr>
      <w:tr w:rsidR="00150E69">
        <w:trPr>
          <w:trHeight w:hRule="exact" w:val="317"/>
        </w:trPr>
        <w:tc>
          <w:tcPr>
            <w:tcW w:w="479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left="106"/>
              <w:textAlignment w:val="baseline"/>
              <w:rPr>
                <w:rFonts w:eastAsia="Times New Roman"/>
                <w:color w:val="000000"/>
                <w:sz w:val="17"/>
              </w:rPr>
            </w:pPr>
            <w:r>
              <w:rPr>
                <w:rFonts w:eastAsia="Times New Roman"/>
                <w:color w:val="000000"/>
                <w:sz w:val="17"/>
              </w:rPr>
              <w:t>Rast operativnih prihoda (%)</w:t>
            </w:r>
          </w:p>
        </w:tc>
        <w:tc>
          <w:tcPr>
            <w:tcW w:w="764" w:type="dxa"/>
            <w:tcBorders>
              <w:top w:val="single" w:sz="4" w:space="0" w:color="000000"/>
              <w:left w:val="none" w:sz="0" w:space="0" w:color="020000"/>
              <w:bottom w:val="single" w:sz="4" w:space="0" w:color="000000"/>
              <w:right w:val="none" w:sz="0" w:space="0" w:color="020000"/>
            </w:tcBorders>
            <w:vAlign w:val="center"/>
          </w:tcPr>
          <w:p w:rsidR="00150E69" w:rsidRDefault="00150E69">
            <w:pPr>
              <w:tabs>
                <w:tab w:val="decimal" w:pos="504"/>
              </w:tabs>
              <w:spacing w:before="91" w:after="33" w:line="188" w:lineRule="exact"/>
              <w:textAlignment w:val="baseline"/>
              <w:rPr>
                <w:rFonts w:eastAsia="Times New Roman"/>
                <w:color w:val="000000"/>
                <w:sz w:val="17"/>
              </w:rPr>
            </w:pPr>
            <w:r>
              <w:rPr>
                <w:rFonts w:eastAsia="Times New Roman"/>
                <w:color w:val="000000"/>
                <w:sz w:val="17"/>
              </w:rPr>
              <w:t>3,5</w:t>
            </w:r>
          </w:p>
        </w:tc>
        <w:tc>
          <w:tcPr>
            <w:tcW w:w="69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right="148"/>
              <w:jc w:val="right"/>
              <w:textAlignment w:val="baseline"/>
              <w:rPr>
                <w:rFonts w:eastAsia="Times New Roman"/>
                <w:color w:val="000000"/>
                <w:sz w:val="17"/>
              </w:rPr>
            </w:pPr>
            <w:r>
              <w:rPr>
                <w:rFonts w:eastAsia="Times New Roman"/>
                <w:color w:val="000000"/>
                <w:sz w:val="17"/>
              </w:rPr>
              <w:t>0,0</w:t>
            </w:r>
          </w:p>
        </w:tc>
        <w:tc>
          <w:tcPr>
            <w:tcW w:w="700" w:type="dxa"/>
            <w:tcBorders>
              <w:top w:val="single" w:sz="4" w:space="0" w:color="000000"/>
              <w:left w:val="none" w:sz="0" w:space="0" w:color="020000"/>
              <w:bottom w:val="single" w:sz="4" w:space="0" w:color="000000"/>
              <w:right w:val="none" w:sz="0" w:space="0" w:color="020000"/>
            </w:tcBorders>
            <w:vAlign w:val="center"/>
          </w:tcPr>
          <w:p w:rsidR="00150E69" w:rsidRDefault="00150E69">
            <w:pPr>
              <w:tabs>
                <w:tab w:val="decimal" w:pos="360"/>
              </w:tabs>
              <w:spacing w:before="91" w:after="33" w:line="188" w:lineRule="exact"/>
              <w:textAlignment w:val="baseline"/>
              <w:rPr>
                <w:rFonts w:eastAsia="Times New Roman"/>
                <w:color w:val="000000"/>
                <w:sz w:val="17"/>
              </w:rPr>
            </w:pPr>
            <w:r>
              <w:rPr>
                <w:rFonts w:eastAsia="Times New Roman"/>
                <w:color w:val="000000"/>
                <w:sz w:val="17"/>
              </w:rPr>
              <w:t>(6,7)</w:t>
            </w:r>
          </w:p>
        </w:tc>
        <w:tc>
          <w:tcPr>
            <w:tcW w:w="91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right="153"/>
              <w:jc w:val="right"/>
              <w:textAlignment w:val="baseline"/>
              <w:rPr>
                <w:rFonts w:eastAsia="Times New Roman"/>
                <w:color w:val="000000"/>
                <w:sz w:val="17"/>
              </w:rPr>
            </w:pPr>
            <w:r>
              <w:rPr>
                <w:rFonts w:eastAsia="Times New Roman"/>
                <w:color w:val="000000"/>
                <w:sz w:val="17"/>
              </w:rPr>
              <w:t>6,0</w:t>
            </w:r>
          </w:p>
        </w:tc>
        <w:tc>
          <w:tcPr>
            <w:tcW w:w="908"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right="154"/>
              <w:jc w:val="right"/>
              <w:textAlignment w:val="baseline"/>
              <w:rPr>
                <w:rFonts w:eastAsia="Times New Roman"/>
                <w:color w:val="000000"/>
                <w:sz w:val="17"/>
              </w:rPr>
            </w:pPr>
            <w:r>
              <w:rPr>
                <w:rFonts w:eastAsia="Times New Roman"/>
                <w:color w:val="000000"/>
                <w:sz w:val="17"/>
              </w:rPr>
              <w:t>1,1</w:t>
            </w:r>
          </w:p>
        </w:tc>
        <w:tc>
          <w:tcPr>
            <w:tcW w:w="131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right="557"/>
              <w:jc w:val="right"/>
              <w:textAlignment w:val="baseline"/>
              <w:rPr>
                <w:rFonts w:eastAsia="Times New Roman"/>
                <w:color w:val="000000"/>
                <w:sz w:val="17"/>
              </w:rPr>
            </w:pPr>
            <w:r>
              <w:rPr>
                <w:rFonts w:eastAsia="Times New Roman"/>
                <w:color w:val="000000"/>
                <w:sz w:val="17"/>
              </w:rPr>
              <w:t>1,4</w:t>
            </w:r>
          </w:p>
        </w:tc>
      </w:tr>
      <w:tr w:rsidR="00150E69">
        <w:trPr>
          <w:trHeight w:hRule="exact" w:val="317"/>
        </w:trPr>
        <w:tc>
          <w:tcPr>
            <w:tcW w:w="479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left="106"/>
              <w:textAlignment w:val="baseline"/>
              <w:rPr>
                <w:rFonts w:eastAsia="Times New Roman"/>
                <w:color w:val="000000"/>
                <w:sz w:val="17"/>
              </w:rPr>
            </w:pPr>
            <w:r>
              <w:rPr>
                <w:rFonts w:eastAsia="Times New Roman"/>
                <w:color w:val="000000"/>
                <w:sz w:val="17"/>
              </w:rPr>
              <w:t>Rast operativnih rashoda (%)</w:t>
            </w:r>
          </w:p>
        </w:tc>
        <w:tc>
          <w:tcPr>
            <w:tcW w:w="764" w:type="dxa"/>
            <w:tcBorders>
              <w:top w:val="single" w:sz="4" w:space="0" w:color="000000"/>
              <w:left w:val="none" w:sz="0" w:space="0" w:color="020000"/>
              <w:bottom w:val="single" w:sz="4" w:space="0" w:color="000000"/>
              <w:right w:val="none" w:sz="0" w:space="0" w:color="020000"/>
            </w:tcBorders>
            <w:vAlign w:val="center"/>
          </w:tcPr>
          <w:p w:rsidR="00150E69" w:rsidRDefault="00150E69">
            <w:pPr>
              <w:tabs>
                <w:tab w:val="decimal" w:pos="504"/>
              </w:tabs>
              <w:spacing w:before="91" w:after="33" w:line="188" w:lineRule="exact"/>
              <w:textAlignment w:val="baseline"/>
              <w:rPr>
                <w:rFonts w:eastAsia="Times New Roman"/>
                <w:color w:val="000000"/>
                <w:sz w:val="17"/>
              </w:rPr>
            </w:pPr>
            <w:r>
              <w:rPr>
                <w:rFonts w:eastAsia="Times New Roman"/>
                <w:color w:val="000000"/>
                <w:sz w:val="17"/>
              </w:rPr>
              <w:t>0,3</w:t>
            </w:r>
          </w:p>
        </w:tc>
        <w:tc>
          <w:tcPr>
            <w:tcW w:w="69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right="148"/>
              <w:jc w:val="right"/>
              <w:textAlignment w:val="baseline"/>
              <w:rPr>
                <w:rFonts w:eastAsia="Times New Roman"/>
                <w:color w:val="000000"/>
                <w:sz w:val="17"/>
              </w:rPr>
            </w:pPr>
            <w:r>
              <w:rPr>
                <w:rFonts w:eastAsia="Times New Roman"/>
                <w:color w:val="000000"/>
                <w:sz w:val="17"/>
              </w:rPr>
              <w:t>4,5</w:t>
            </w:r>
          </w:p>
        </w:tc>
        <w:tc>
          <w:tcPr>
            <w:tcW w:w="700" w:type="dxa"/>
            <w:tcBorders>
              <w:top w:val="single" w:sz="4" w:space="0" w:color="000000"/>
              <w:left w:val="none" w:sz="0" w:space="0" w:color="020000"/>
              <w:bottom w:val="single" w:sz="4" w:space="0" w:color="000000"/>
              <w:right w:val="none" w:sz="0" w:space="0" w:color="020000"/>
            </w:tcBorders>
            <w:vAlign w:val="center"/>
          </w:tcPr>
          <w:p w:rsidR="00150E69" w:rsidRDefault="00150E69">
            <w:pPr>
              <w:tabs>
                <w:tab w:val="decimal" w:pos="360"/>
              </w:tabs>
              <w:spacing w:before="91" w:after="33" w:line="188" w:lineRule="exact"/>
              <w:textAlignment w:val="baseline"/>
              <w:rPr>
                <w:rFonts w:eastAsia="Times New Roman"/>
                <w:color w:val="000000"/>
                <w:sz w:val="17"/>
              </w:rPr>
            </w:pPr>
            <w:r>
              <w:rPr>
                <w:rFonts w:eastAsia="Times New Roman"/>
                <w:color w:val="000000"/>
                <w:sz w:val="17"/>
              </w:rPr>
              <w:t>(5,0)</w:t>
            </w:r>
          </w:p>
        </w:tc>
        <w:tc>
          <w:tcPr>
            <w:tcW w:w="91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right="153"/>
              <w:jc w:val="right"/>
              <w:textAlignment w:val="baseline"/>
              <w:rPr>
                <w:rFonts w:eastAsia="Times New Roman"/>
                <w:color w:val="000000"/>
                <w:sz w:val="17"/>
              </w:rPr>
            </w:pPr>
            <w:r>
              <w:rPr>
                <w:rFonts w:eastAsia="Times New Roman"/>
                <w:color w:val="000000"/>
                <w:sz w:val="17"/>
              </w:rPr>
              <w:t>5,0</w:t>
            </w:r>
          </w:p>
        </w:tc>
        <w:tc>
          <w:tcPr>
            <w:tcW w:w="908"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right="154"/>
              <w:jc w:val="right"/>
              <w:textAlignment w:val="baseline"/>
              <w:rPr>
                <w:rFonts w:eastAsia="Times New Roman"/>
                <w:color w:val="000000"/>
                <w:sz w:val="17"/>
              </w:rPr>
            </w:pPr>
            <w:r>
              <w:rPr>
                <w:rFonts w:eastAsia="Times New Roman"/>
                <w:color w:val="000000"/>
                <w:sz w:val="17"/>
              </w:rPr>
              <w:t>1,1</w:t>
            </w:r>
          </w:p>
        </w:tc>
        <w:tc>
          <w:tcPr>
            <w:tcW w:w="131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right="557"/>
              <w:jc w:val="right"/>
              <w:textAlignment w:val="baseline"/>
              <w:rPr>
                <w:rFonts w:eastAsia="Times New Roman"/>
                <w:color w:val="000000"/>
                <w:sz w:val="17"/>
              </w:rPr>
            </w:pPr>
            <w:r>
              <w:rPr>
                <w:rFonts w:eastAsia="Times New Roman"/>
                <w:color w:val="000000"/>
                <w:sz w:val="17"/>
              </w:rPr>
              <w:t>0,7</w:t>
            </w:r>
          </w:p>
        </w:tc>
      </w:tr>
      <w:tr w:rsidR="00150E69">
        <w:trPr>
          <w:trHeight w:hRule="exact" w:val="316"/>
        </w:trPr>
        <w:tc>
          <w:tcPr>
            <w:tcW w:w="479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2" w:line="188" w:lineRule="exact"/>
              <w:ind w:left="106"/>
              <w:textAlignment w:val="baseline"/>
              <w:rPr>
                <w:rFonts w:eastAsia="Times New Roman"/>
                <w:color w:val="000000"/>
                <w:sz w:val="17"/>
              </w:rPr>
            </w:pPr>
            <w:r>
              <w:rPr>
                <w:rFonts w:eastAsia="Times New Roman"/>
                <w:color w:val="000000"/>
                <w:sz w:val="17"/>
              </w:rPr>
              <w:t>Promjenjivi prihodi (% operativnih prihoda)</w:t>
            </w:r>
          </w:p>
        </w:tc>
        <w:tc>
          <w:tcPr>
            <w:tcW w:w="764" w:type="dxa"/>
            <w:tcBorders>
              <w:top w:val="single" w:sz="4" w:space="0" w:color="000000"/>
              <w:left w:val="none" w:sz="0" w:space="0" w:color="020000"/>
              <w:bottom w:val="single" w:sz="4" w:space="0" w:color="000000"/>
              <w:right w:val="none" w:sz="0" w:space="0" w:color="020000"/>
            </w:tcBorders>
            <w:vAlign w:val="center"/>
          </w:tcPr>
          <w:p w:rsidR="00150E69" w:rsidRDefault="00150E69">
            <w:pPr>
              <w:tabs>
                <w:tab w:val="decimal" w:pos="504"/>
              </w:tabs>
              <w:spacing w:before="91" w:after="32" w:line="188" w:lineRule="exact"/>
              <w:textAlignment w:val="baseline"/>
              <w:rPr>
                <w:rFonts w:eastAsia="Times New Roman"/>
                <w:color w:val="000000"/>
                <w:sz w:val="17"/>
              </w:rPr>
            </w:pPr>
            <w:r>
              <w:rPr>
                <w:rFonts w:eastAsia="Times New Roman"/>
                <w:color w:val="000000"/>
                <w:sz w:val="17"/>
              </w:rPr>
              <w:t>36,9</w:t>
            </w:r>
          </w:p>
        </w:tc>
        <w:tc>
          <w:tcPr>
            <w:tcW w:w="69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2" w:line="188" w:lineRule="exact"/>
              <w:ind w:right="148"/>
              <w:jc w:val="right"/>
              <w:textAlignment w:val="baseline"/>
              <w:rPr>
                <w:rFonts w:eastAsia="Times New Roman"/>
                <w:color w:val="000000"/>
                <w:sz w:val="17"/>
              </w:rPr>
            </w:pPr>
            <w:r>
              <w:rPr>
                <w:rFonts w:eastAsia="Times New Roman"/>
                <w:color w:val="000000"/>
                <w:sz w:val="17"/>
              </w:rPr>
              <w:t>35,1</w:t>
            </w:r>
          </w:p>
        </w:tc>
        <w:tc>
          <w:tcPr>
            <w:tcW w:w="700" w:type="dxa"/>
            <w:tcBorders>
              <w:top w:val="single" w:sz="4" w:space="0" w:color="000000"/>
              <w:left w:val="none" w:sz="0" w:space="0" w:color="020000"/>
              <w:bottom w:val="single" w:sz="4" w:space="0" w:color="000000"/>
              <w:right w:val="none" w:sz="0" w:space="0" w:color="020000"/>
            </w:tcBorders>
            <w:vAlign w:val="center"/>
          </w:tcPr>
          <w:p w:rsidR="00150E69" w:rsidRDefault="00150E69">
            <w:pPr>
              <w:tabs>
                <w:tab w:val="decimal" w:pos="360"/>
              </w:tabs>
              <w:spacing w:before="91" w:after="32" w:line="188" w:lineRule="exact"/>
              <w:textAlignment w:val="baseline"/>
              <w:rPr>
                <w:rFonts w:eastAsia="Times New Roman"/>
                <w:color w:val="000000"/>
                <w:sz w:val="17"/>
              </w:rPr>
            </w:pPr>
            <w:r>
              <w:rPr>
                <w:rFonts w:eastAsia="Times New Roman"/>
                <w:color w:val="000000"/>
                <w:sz w:val="17"/>
              </w:rPr>
              <w:t>36,2</w:t>
            </w:r>
          </w:p>
        </w:tc>
        <w:tc>
          <w:tcPr>
            <w:tcW w:w="91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2" w:line="188" w:lineRule="exact"/>
              <w:ind w:right="153"/>
              <w:jc w:val="right"/>
              <w:textAlignment w:val="baseline"/>
              <w:rPr>
                <w:rFonts w:eastAsia="Times New Roman"/>
                <w:color w:val="000000"/>
                <w:sz w:val="17"/>
              </w:rPr>
            </w:pPr>
            <w:r>
              <w:rPr>
                <w:rFonts w:eastAsia="Times New Roman"/>
                <w:color w:val="000000"/>
                <w:sz w:val="17"/>
              </w:rPr>
              <w:t>35,7</w:t>
            </w:r>
          </w:p>
        </w:tc>
        <w:tc>
          <w:tcPr>
            <w:tcW w:w="908"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2" w:line="188" w:lineRule="exact"/>
              <w:ind w:right="154"/>
              <w:jc w:val="right"/>
              <w:textAlignment w:val="baseline"/>
              <w:rPr>
                <w:rFonts w:eastAsia="Times New Roman"/>
                <w:color w:val="000000"/>
                <w:sz w:val="17"/>
              </w:rPr>
            </w:pPr>
            <w:r>
              <w:rPr>
                <w:rFonts w:eastAsia="Times New Roman"/>
                <w:color w:val="000000"/>
                <w:sz w:val="17"/>
              </w:rPr>
              <w:t>35,6</w:t>
            </w:r>
          </w:p>
        </w:tc>
        <w:tc>
          <w:tcPr>
            <w:tcW w:w="131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2" w:line="188" w:lineRule="exact"/>
              <w:ind w:right="557"/>
              <w:jc w:val="right"/>
              <w:textAlignment w:val="baseline"/>
              <w:rPr>
                <w:rFonts w:eastAsia="Times New Roman"/>
                <w:color w:val="000000"/>
                <w:sz w:val="17"/>
              </w:rPr>
            </w:pPr>
            <w:r>
              <w:rPr>
                <w:rFonts w:eastAsia="Times New Roman"/>
                <w:color w:val="000000"/>
                <w:sz w:val="17"/>
              </w:rPr>
              <w:t>35,3</w:t>
            </w:r>
          </w:p>
        </w:tc>
      </w:tr>
      <w:tr w:rsidR="00150E69">
        <w:trPr>
          <w:trHeight w:hRule="exact" w:val="312"/>
        </w:trPr>
        <w:tc>
          <w:tcPr>
            <w:tcW w:w="479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2" w:after="18" w:line="188" w:lineRule="exact"/>
              <w:ind w:left="106"/>
              <w:textAlignment w:val="baseline"/>
              <w:rPr>
                <w:rFonts w:eastAsia="Times New Roman"/>
                <w:color w:val="000000"/>
                <w:sz w:val="17"/>
              </w:rPr>
            </w:pPr>
            <w:r>
              <w:rPr>
                <w:rFonts w:eastAsia="Times New Roman"/>
                <w:color w:val="000000"/>
                <w:sz w:val="17"/>
              </w:rPr>
              <w:t>Kapitalni rashodi (% ukupnih rashoda)</w:t>
            </w:r>
          </w:p>
        </w:tc>
        <w:tc>
          <w:tcPr>
            <w:tcW w:w="764" w:type="dxa"/>
            <w:tcBorders>
              <w:top w:val="single" w:sz="4" w:space="0" w:color="000000"/>
              <w:left w:val="none" w:sz="0" w:space="0" w:color="020000"/>
              <w:bottom w:val="single" w:sz="4" w:space="0" w:color="000000"/>
              <w:right w:val="none" w:sz="0" w:space="0" w:color="020000"/>
            </w:tcBorders>
            <w:vAlign w:val="center"/>
          </w:tcPr>
          <w:p w:rsidR="00150E69" w:rsidRDefault="00150E69">
            <w:pPr>
              <w:tabs>
                <w:tab w:val="decimal" w:pos="504"/>
              </w:tabs>
              <w:spacing w:before="92" w:after="18" w:line="188" w:lineRule="exact"/>
              <w:textAlignment w:val="baseline"/>
              <w:rPr>
                <w:rFonts w:eastAsia="Times New Roman"/>
                <w:color w:val="000000"/>
                <w:sz w:val="17"/>
              </w:rPr>
            </w:pPr>
            <w:r>
              <w:rPr>
                <w:rFonts w:eastAsia="Times New Roman"/>
                <w:color w:val="000000"/>
                <w:sz w:val="17"/>
              </w:rPr>
              <w:t>15,1</w:t>
            </w:r>
          </w:p>
        </w:tc>
        <w:tc>
          <w:tcPr>
            <w:tcW w:w="69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2" w:after="18" w:line="188" w:lineRule="exact"/>
              <w:ind w:right="148"/>
              <w:jc w:val="right"/>
              <w:textAlignment w:val="baseline"/>
              <w:rPr>
                <w:rFonts w:eastAsia="Times New Roman"/>
                <w:color w:val="000000"/>
                <w:sz w:val="17"/>
              </w:rPr>
            </w:pPr>
            <w:r>
              <w:rPr>
                <w:rFonts w:eastAsia="Times New Roman"/>
                <w:color w:val="000000"/>
                <w:sz w:val="17"/>
              </w:rPr>
              <w:t>12,0</w:t>
            </w:r>
          </w:p>
        </w:tc>
        <w:tc>
          <w:tcPr>
            <w:tcW w:w="700" w:type="dxa"/>
            <w:tcBorders>
              <w:top w:val="single" w:sz="4" w:space="0" w:color="000000"/>
              <w:left w:val="none" w:sz="0" w:space="0" w:color="020000"/>
              <w:bottom w:val="single" w:sz="4" w:space="0" w:color="000000"/>
              <w:right w:val="none" w:sz="0" w:space="0" w:color="020000"/>
            </w:tcBorders>
            <w:vAlign w:val="center"/>
          </w:tcPr>
          <w:p w:rsidR="00150E69" w:rsidRDefault="00150E69">
            <w:pPr>
              <w:tabs>
                <w:tab w:val="decimal" w:pos="360"/>
              </w:tabs>
              <w:spacing w:before="92" w:after="18" w:line="188" w:lineRule="exact"/>
              <w:textAlignment w:val="baseline"/>
              <w:rPr>
                <w:rFonts w:eastAsia="Times New Roman"/>
                <w:color w:val="000000"/>
                <w:sz w:val="17"/>
              </w:rPr>
            </w:pPr>
            <w:r>
              <w:rPr>
                <w:rFonts w:eastAsia="Times New Roman"/>
                <w:color w:val="000000"/>
                <w:sz w:val="17"/>
              </w:rPr>
              <w:t>9,3</w:t>
            </w:r>
          </w:p>
        </w:tc>
        <w:tc>
          <w:tcPr>
            <w:tcW w:w="91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2" w:after="18" w:line="188" w:lineRule="exact"/>
              <w:ind w:right="153"/>
              <w:jc w:val="right"/>
              <w:textAlignment w:val="baseline"/>
              <w:rPr>
                <w:rFonts w:eastAsia="Times New Roman"/>
                <w:color w:val="000000"/>
                <w:sz w:val="17"/>
              </w:rPr>
            </w:pPr>
            <w:r>
              <w:rPr>
                <w:rFonts w:eastAsia="Times New Roman"/>
                <w:color w:val="000000"/>
                <w:sz w:val="17"/>
              </w:rPr>
              <w:t>9,1</w:t>
            </w:r>
          </w:p>
        </w:tc>
        <w:tc>
          <w:tcPr>
            <w:tcW w:w="908"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2" w:after="18" w:line="188" w:lineRule="exact"/>
              <w:ind w:right="154"/>
              <w:jc w:val="right"/>
              <w:textAlignment w:val="baseline"/>
              <w:rPr>
                <w:rFonts w:eastAsia="Times New Roman"/>
                <w:color w:val="000000"/>
                <w:sz w:val="17"/>
              </w:rPr>
            </w:pPr>
            <w:r>
              <w:rPr>
                <w:rFonts w:eastAsia="Times New Roman"/>
                <w:color w:val="000000"/>
                <w:sz w:val="17"/>
              </w:rPr>
              <w:t>10,0</w:t>
            </w:r>
          </w:p>
        </w:tc>
        <w:tc>
          <w:tcPr>
            <w:tcW w:w="131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2" w:after="18" w:line="188" w:lineRule="exact"/>
              <w:ind w:right="557"/>
              <w:jc w:val="right"/>
              <w:textAlignment w:val="baseline"/>
              <w:rPr>
                <w:rFonts w:eastAsia="Times New Roman"/>
                <w:color w:val="000000"/>
                <w:sz w:val="17"/>
              </w:rPr>
            </w:pPr>
            <w:r>
              <w:rPr>
                <w:rFonts w:eastAsia="Times New Roman"/>
                <w:color w:val="000000"/>
                <w:sz w:val="17"/>
              </w:rPr>
              <w:t>9,9</w:t>
            </w:r>
          </w:p>
        </w:tc>
      </w:tr>
      <w:tr w:rsidR="00150E69">
        <w:trPr>
          <w:trHeight w:hRule="exact" w:val="317"/>
        </w:trPr>
        <w:tc>
          <w:tcPr>
            <w:tcW w:w="479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7" w:after="18" w:line="188" w:lineRule="exact"/>
              <w:ind w:left="106"/>
              <w:textAlignment w:val="baseline"/>
              <w:rPr>
                <w:rFonts w:eastAsia="Times New Roman"/>
                <w:color w:val="000000"/>
                <w:sz w:val="17"/>
              </w:rPr>
            </w:pPr>
            <w:r>
              <w:rPr>
                <w:rFonts w:eastAsia="Times New Roman"/>
                <w:color w:val="000000"/>
                <w:sz w:val="17"/>
              </w:rPr>
              <w:t>Izravni dug (nepodmiren na kraju godine)</w:t>
            </w:r>
          </w:p>
        </w:tc>
        <w:tc>
          <w:tcPr>
            <w:tcW w:w="764"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7" w:after="18" w:line="188" w:lineRule="exact"/>
              <w:ind w:right="149"/>
              <w:jc w:val="right"/>
              <w:textAlignment w:val="baseline"/>
              <w:rPr>
                <w:rFonts w:eastAsia="Times New Roman"/>
                <w:color w:val="000000"/>
                <w:sz w:val="17"/>
              </w:rPr>
            </w:pPr>
            <w:r>
              <w:rPr>
                <w:rFonts w:eastAsia="Times New Roman"/>
                <w:color w:val="000000"/>
                <w:sz w:val="17"/>
              </w:rPr>
              <w:t>2.801</w:t>
            </w:r>
          </w:p>
        </w:tc>
        <w:tc>
          <w:tcPr>
            <w:tcW w:w="69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7" w:after="18" w:line="188" w:lineRule="exact"/>
              <w:ind w:right="148"/>
              <w:jc w:val="right"/>
              <w:textAlignment w:val="baseline"/>
              <w:rPr>
                <w:rFonts w:eastAsia="Times New Roman"/>
                <w:color w:val="000000"/>
                <w:sz w:val="17"/>
              </w:rPr>
            </w:pPr>
            <w:r>
              <w:rPr>
                <w:rFonts w:eastAsia="Times New Roman"/>
                <w:color w:val="000000"/>
                <w:sz w:val="17"/>
              </w:rPr>
              <w:t>2.445</w:t>
            </w:r>
          </w:p>
        </w:tc>
        <w:tc>
          <w:tcPr>
            <w:tcW w:w="70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7" w:after="18" w:line="188" w:lineRule="exact"/>
              <w:ind w:right="152"/>
              <w:jc w:val="right"/>
              <w:textAlignment w:val="baseline"/>
              <w:rPr>
                <w:rFonts w:eastAsia="Times New Roman"/>
                <w:color w:val="000000"/>
                <w:sz w:val="17"/>
              </w:rPr>
            </w:pPr>
            <w:r>
              <w:rPr>
                <w:rFonts w:eastAsia="Times New Roman"/>
                <w:color w:val="000000"/>
                <w:sz w:val="17"/>
              </w:rPr>
              <w:t>2.798</w:t>
            </w:r>
          </w:p>
        </w:tc>
        <w:tc>
          <w:tcPr>
            <w:tcW w:w="91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7" w:after="18" w:line="188" w:lineRule="exact"/>
              <w:ind w:right="153"/>
              <w:jc w:val="right"/>
              <w:textAlignment w:val="baseline"/>
              <w:rPr>
                <w:rFonts w:eastAsia="Times New Roman"/>
                <w:color w:val="000000"/>
                <w:sz w:val="17"/>
              </w:rPr>
            </w:pPr>
            <w:r>
              <w:rPr>
                <w:rFonts w:eastAsia="Times New Roman"/>
                <w:color w:val="000000"/>
                <w:sz w:val="17"/>
              </w:rPr>
              <w:t>2.568</w:t>
            </w:r>
          </w:p>
        </w:tc>
        <w:tc>
          <w:tcPr>
            <w:tcW w:w="908"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7" w:after="18" w:line="188" w:lineRule="exact"/>
              <w:ind w:right="154"/>
              <w:jc w:val="right"/>
              <w:textAlignment w:val="baseline"/>
              <w:rPr>
                <w:rFonts w:eastAsia="Times New Roman"/>
                <w:color w:val="000000"/>
                <w:sz w:val="17"/>
              </w:rPr>
            </w:pPr>
            <w:r>
              <w:rPr>
                <w:rFonts w:eastAsia="Times New Roman"/>
                <w:color w:val="000000"/>
                <w:sz w:val="17"/>
              </w:rPr>
              <w:t>2.328</w:t>
            </w:r>
          </w:p>
        </w:tc>
        <w:tc>
          <w:tcPr>
            <w:tcW w:w="131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7" w:after="18" w:line="188" w:lineRule="exact"/>
              <w:ind w:right="557"/>
              <w:jc w:val="right"/>
              <w:textAlignment w:val="baseline"/>
              <w:rPr>
                <w:rFonts w:eastAsia="Times New Roman"/>
                <w:color w:val="000000"/>
                <w:sz w:val="17"/>
              </w:rPr>
            </w:pPr>
            <w:r>
              <w:rPr>
                <w:rFonts w:eastAsia="Times New Roman"/>
                <w:color w:val="000000"/>
                <w:sz w:val="17"/>
              </w:rPr>
              <w:t>2.118</w:t>
            </w:r>
          </w:p>
        </w:tc>
      </w:tr>
      <w:tr w:rsidR="00150E69">
        <w:trPr>
          <w:trHeight w:hRule="exact" w:val="317"/>
        </w:trPr>
        <w:tc>
          <w:tcPr>
            <w:tcW w:w="479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18" w:line="188" w:lineRule="exact"/>
              <w:ind w:left="106"/>
              <w:textAlignment w:val="baseline"/>
              <w:rPr>
                <w:rFonts w:eastAsia="Times New Roman"/>
                <w:color w:val="000000"/>
                <w:sz w:val="17"/>
              </w:rPr>
            </w:pPr>
            <w:r>
              <w:rPr>
                <w:rFonts w:eastAsia="Times New Roman"/>
                <w:color w:val="000000"/>
                <w:sz w:val="17"/>
              </w:rPr>
              <w:t>Izravni dug (% operativnih prihoda)</w:t>
            </w:r>
          </w:p>
        </w:tc>
        <w:tc>
          <w:tcPr>
            <w:tcW w:w="764" w:type="dxa"/>
            <w:tcBorders>
              <w:top w:val="single" w:sz="4" w:space="0" w:color="000000"/>
              <w:left w:val="none" w:sz="0" w:space="0" w:color="020000"/>
              <w:bottom w:val="single" w:sz="4" w:space="0" w:color="000000"/>
              <w:right w:val="none" w:sz="0" w:space="0" w:color="020000"/>
            </w:tcBorders>
            <w:vAlign w:val="center"/>
          </w:tcPr>
          <w:p w:rsidR="00150E69" w:rsidRDefault="00150E69">
            <w:pPr>
              <w:tabs>
                <w:tab w:val="decimal" w:pos="504"/>
              </w:tabs>
              <w:spacing w:before="96" w:after="18" w:line="188" w:lineRule="exact"/>
              <w:textAlignment w:val="baseline"/>
              <w:rPr>
                <w:rFonts w:eastAsia="Times New Roman"/>
                <w:color w:val="000000"/>
                <w:sz w:val="17"/>
              </w:rPr>
            </w:pPr>
            <w:r>
              <w:rPr>
                <w:rFonts w:eastAsia="Times New Roman"/>
                <w:color w:val="000000"/>
                <w:sz w:val="17"/>
              </w:rPr>
              <w:t>42,4</w:t>
            </w:r>
          </w:p>
        </w:tc>
        <w:tc>
          <w:tcPr>
            <w:tcW w:w="69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18" w:line="188" w:lineRule="exact"/>
              <w:ind w:right="148"/>
              <w:jc w:val="right"/>
              <w:textAlignment w:val="baseline"/>
              <w:rPr>
                <w:rFonts w:eastAsia="Times New Roman"/>
                <w:color w:val="000000"/>
                <w:sz w:val="17"/>
              </w:rPr>
            </w:pPr>
            <w:r>
              <w:rPr>
                <w:rFonts w:eastAsia="Times New Roman"/>
                <w:color w:val="000000"/>
                <w:sz w:val="17"/>
              </w:rPr>
              <w:t>37,0</w:t>
            </w:r>
          </w:p>
        </w:tc>
        <w:tc>
          <w:tcPr>
            <w:tcW w:w="700" w:type="dxa"/>
            <w:tcBorders>
              <w:top w:val="single" w:sz="4" w:space="0" w:color="000000"/>
              <w:left w:val="none" w:sz="0" w:space="0" w:color="020000"/>
              <w:bottom w:val="single" w:sz="4" w:space="0" w:color="000000"/>
              <w:right w:val="none" w:sz="0" w:space="0" w:color="020000"/>
            </w:tcBorders>
            <w:vAlign w:val="center"/>
          </w:tcPr>
          <w:p w:rsidR="00150E69" w:rsidRDefault="00150E69">
            <w:pPr>
              <w:tabs>
                <w:tab w:val="decimal" w:pos="360"/>
              </w:tabs>
              <w:spacing w:before="96" w:after="18" w:line="188" w:lineRule="exact"/>
              <w:textAlignment w:val="baseline"/>
              <w:rPr>
                <w:rFonts w:eastAsia="Times New Roman"/>
                <w:color w:val="000000"/>
                <w:sz w:val="17"/>
              </w:rPr>
            </w:pPr>
            <w:r>
              <w:rPr>
                <w:rFonts w:eastAsia="Times New Roman"/>
                <w:color w:val="000000"/>
                <w:sz w:val="17"/>
              </w:rPr>
              <w:t>45,4</w:t>
            </w:r>
          </w:p>
        </w:tc>
        <w:tc>
          <w:tcPr>
            <w:tcW w:w="91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18" w:line="188" w:lineRule="exact"/>
              <w:ind w:right="153"/>
              <w:jc w:val="right"/>
              <w:textAlignment w:val="baseline"/>
              <w:rPr>
                <w:rFonts w:eastAsia="Times New Roman"/>
                <w:color w:val="000000"/>
                <w:sz w:val="17"/>
              </w:rPr>
            </w:pPr>
            <w:r>
              <w:rPr>
                <w:rFonts w:eastAsia="Times New Roman"/>
                <w:color w:val="000000"/>
                <w:sz w:val="17"/>
              </w:rPr>
              <w:t>39,3</w:t>
            </w:r>
          </w:p>
        </w:tc>
        <w:tc>
          <w:tcPr>
            <w:tcW w:w="908"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18" w:line="188" w:lineRule="exact"/>
              <w:ind w:right="154"/>
              <w:jc w:val="right"/>
              <w:textAlignment w:val="baseline"/>
              <w:rPr>
                <w:rFonts w:eastAsia="Times New Roman"/>
                <w:color w:val="000000"/>
                <w:sz w:val="17"/>
              </w:rPr>
            </w:pPr>
            <w:r>
              <w:rPr>
                <w:rFonts w:eastAsia="Times New Roman"/>
                <w:color w:val="000000"/>
                <w:sz w:val="17"/>
              </w:rPr>
              <w:t>35,3</w:t>
            </w:r>
          </w:p>
        </w:tc>
        <w:tc>
          <w:tcPr>
            <w:tcW w:w="131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18" w:line="188" w:lineRule="exact"/>
              <w:ind w:right="557"/>
              <w:jc w:val="right"/>
              <w:textAlignment w:val="baseline"/>
              <w:rPr>
                <w:rFonts w:eastAsia="Times New Roman"/>
                <w:color w:val="000000"/>
                <w:sz w:val="17"/>
              </w:rPr>
            </w:pPr>
            <w:r>
              <w:rPr>
                <w:rFonts w:eastAsia="Times New Roman"/>
                <w:color w:val="000000"/>
                <w:sz w:val="17"/>
              </w:rPr>
              <w:t>31,6</w:t>
            </w:r>
          </w:p>
        </w:tc>
      </w:tr>
      <w:tr w:rsidR="00150E69">
        <w:trPr>
          <w:trHeight w:hRule="exact" w:val="317"/>
        </w:trPr>
        <w:tc>
          <w:tcPr>
            <w:tcW w:w="479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3" w:line="188" w:lineRule="exact"/>
              <w:ind w:left="106"/>
              <w:textAlignment w:val="baseline"/>
              <w:rPr>
                <w:rFonts w:eastAsia="Times New Roman"/>
                <w:color w:val="000000"/>
                <w:sz w:val="17"/>
              </w:rPr>
            </w:pPr>
            <w:r>
              <w:rPr>
                <w:rFonts w:eastAsia="Times New Roman"/>
                <w:color w:val="000000"/>
                <w:sz w:val="17"/>
              </w:rPr>
              <w:t>Dug servisiran iz poreza (% konsolidiranih operativnih prihoda)</w:t>
            </w:r>
          </w:p>
        </w:tc>
        <w:tc>
          <w:tcPr>
            <w:tcW w:w="764" w:type="dxa"/>
            <w:tcBorders>
              <w:top w:val="single" w:sz="4" w:space="0" w:color="000000"/>
              <w:left w:val="none" w:sz="0" w:space="0" w:color="020000"/>
              <w:bottom w:val="single" w:sz="4" w:space="0" w:color="000000"/>
              <w:right w:val="none" w:sz="0" w:space="0" w:color="020000"/>
            </w:tcBorders>
            <w:vAlign w:val="center"/>
          </w:tcPr>
          <w:p w:rsidR="00150E69" w:rsidRDefault="00150E69">
            <w:pPr>
              <w:tabs>
                <w:tab w:val="decimal" w:pos="504"/>
              </w:tabs>
              <w:spacing w:before="96" w:after="33" w:line="188" w:lineRule="exact"/>
              <w:textAlignment w:val="baseline"/>
              <w:rPr>
                <w:rFonts w:eastAsia="Times New Roman"/>
                <w:color w:val="000000"/>
                <w:sz w:val="17"/>
              </w:rPr>
            </w:pPr>
            <w:r>
              <w:rPr>
                <w:rFonts w:eastAsia="Times New Roman"/>
                <w:color w:val="000000"/>
                <w:sz w:val="17"/>
              </w:rPr>
              <w:t>85,0</w:t>
            </w:r>
          </w:p>
        </w:tc>
        <w:tc>
          <w:tcPr>
            <w:tcW w:w="69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3" w:line="188" w:lineRule="exact"/>
              <w:ind w:right="148"/>
              <w:jc w:val="right"/>
              <w:textAlignment w:val="baseline"/>
              <w:rPr>
                <w:rFonts w:eastAsia="Times New Roman"/>
                <w:color w:val="000000"/>
                <w:sz w:val="17"/>
              </w:rPr>
            </w:pPr>
            <w:r>
              <w:rPr>
                <w:rFonts w:eastAsia="Times New Roman"/>
                <w:color w:val="000000"/>
                <w:sz w:val="17"/>
              </w:rPr>
              <w:t>66,4</w:t>
            </w:r>
          </w:p>
        </w:tc>
        <w:tc>
          <w:tcPr>
            <w:tcW w:w="700" w:type="dxa"/>
            <w:tcBorders>
              <w:top w:val="single" w:sz="4" w:space="0" w:color="000000"/>
              <w:left w:val="none" w:sz="0" w:space="0" w:color="020000"/>
              <w:bottom w:val="single" w:sz="4" w:space="0" w:color="000000"/>
              <w:right w:val="none" w:sz="0" w:space="0" w:color="020000"/>
            </w:tcBorders>
            <w:vAlign w:val="center"/>
          </w:tcPr>
          <w:p w:rsidR="00150E69" w:rsidRDefault="00150E69">
            <w:pPr>
              <w:tabs>
                <w:tab w:val="decimal" w:pos="360"/>
              </w:tabs>
              <w:spacing w:before="96" w:after="33" w:line="188" w:lineRule="exact"/>
              <w:textAlignment w:val="baseline"/>
              <w:rPr>
                <w:rFonts w:eastAsia="Times New Roman"/>
                <w:color w:val="000000"/>
                <w:sz w:val="17"/>
              </w:rPr>
            </w:pPr>
            <w:r>
              <w:rPr>
                <w:rFonts w:eastAsia="Times New Roman"/>
                <w:color w:val="000000"/>
                <w:sz w:val="17"/>
              </w:rPr>
              <w:t>83,3</w:t>
            </w:r>
          </w:p>
        </w:tc>
        <w:tc>
          <w:tcPr>
            <w:tcW w:w="91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3" w:line="188" w:lineRule="exact"/>
              <w:ind w:right="153"/>
              <w:jc w:val="right"/>
              <w:textAlignment w:val="baseline"/>
              <w:rPr>
                <w:rFonts w:eastAsia="Times New Roman"/>
                <w:color w:val="000000"/>
                <w:sz w:val="17"/>
              </w:rPr>
            </w:pPr>
            <w:r>
              <w:rPr>
                <w:rFonts w:eastAsia="Times New Roman"/>
                <w:color w:val="000000"/>
                <w:sz w:val="17"/>
              </w:rPr>
              <w:t>75,2</w:t>
            </w:r>
          </w:p>
        </w:tc>
        <w:tc>
          <w:tcPr>
            <w:tcW w:w="908"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3" w:line="188" w:lineRule="exact"/>
              <w:ind w:right="154"/>
              <w:jc w:val="right"/>
              <w:textAlignment w:val="baseline"/>
              <w:rPr>
                <w:rFonts w:eastAsia="Times New Roman"/>
                <w:color w:val="000000"/>
                <w:sz w:val="17"/>
              </w:rPr>
            </w:pPr>
            <w:r>
              <w:rPr>
                <w:rFonts w:eastAsia="Times New Roman"/>
                <w:color w:val="000000"/>
                <w:sz w:val="17"/>
              </w:rPr>
              <w:t>70,3</w:t>
            </w:r>
          </w:p>
        </w:tc>
        <w:tc>
          <w:tcPr>
            <w:tcW w:w="131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3" w:line="188" w:lineRule="exact"/>
              <w:ind w:right="557"/>
              <w:jc w:val="right"/>
              <w:textAlignment w:val="baseline"/>
              <w:rPr>
                <w:rFonts w:eastAsia="Times New Roman"/>
                <w:color w:val="000000"/>
                <w:sz w:val="17"/>
              </w:rPr>
            </w:pPr>
            <w:r>
              <w:rPr>
                <w:rFonts w:eastAsia="Times New Roman"/>
                <w:color w:val="000000"/>
                <w:sz w:val="17"/>
              </w:rPr>
              <w:t>69,1</w:t>
            </w:r>
          </w:p>
        </w:tc>
      </w:tr>
      <w:tr w:rsidR="00150E69">
        <w:trPr>
          <w:trHeight w:hRule="exact" w:val="317"/>
        </w:trPr>
        <w:tc>
          <w:tcPr>
            <w:tcW w:w="479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2" w:line="188" w:lineRule="exact"/>
              <w:ind w:left="106"/>
              <w:textAlignment w:val="baseline"/>
              <w:rPr>
                <w:rFonts w:eastAsia="Times New Roman"/>
                <w:color w:val="000000"/>
                <w:sz w:val="17"/>
              </w:rPr>
            </w:pPr>
            <w:r>
              <w:rPr>
                <w:rFonts w:eastAsia="Times New Roman"/>
                <w:color w:val="000000"/>
                <w:sz w:val="17"/>
              </w:rPr>
              <w:t>Kamata (% operativnih prihoda)</w:t>
            </w:r>
          </w:p>
        </w:tc>
        <w:tc>
          <w:tcPr>
            <w:tcW w:w="764" w:type="dxa"/>
            <w:tcBorders>
              <w:top w:val="single" w:sz="4" w:space="0" w:color="000000"/>
              <w:left w:val="none" w:sz="0" w:space="0" w:color="020000"/>
              <w:bottom w:val="single" w:sz="4" w:space="0" w:color="000000"/>
              <w:right w:val="none" w:sz="0" w:space="0" w:color="020000"/>
            </w:tcBorders>
            <w:vAlign w:val="center"/>
          </w:tcPr>
          <w:p w:rsidR="00150E69" w:rsidRDefault="00150E69">
            <w:pPr>
              <w:tabs>
                <w:tab w:val="decimal" w:pos="504"/>
              </w:tabs>
              <w:spacing w:before="96" w:after="32" w:line="188" w:lineRule="exact"/>
              <w:textAlignment w:val="baseline"/>
              <w:rPr>
                <w:rFonts w:eastAsia="Times New Roman"/>
                <w:color w:val="000000"/>
                <w:sz w:val="17"/>
              </w:rPr>
            </w:pPr>
            <w:r>
              <w:rPr>
                <w:rFonts w:eastAsia="Times New Roman"/>
                <w:color w:val="000000"/>
                <w:sz w:val="17"/>
              </w:rPr>
              <w:t>0,8</w:t>
            </w:r>
          </w:p>
        </w:tc>
        <w:tc>
          <w:tcPr>
            <w:tcW w:w="69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2" w:line="188" w:lineRule="exact"/>
              <w:ind w:right="148"/>
              <w:jc w:val="right"/>
              <w:textAlignment w:val="baseline"/>
              <w:rPr>
                <w:rFonts w:eastAsia="Times New Roman"/>
                <w:color w:val="000000"/>
                <w:sz w:val="17"/>
              </w:rPr>
            </w:pPr>
            <w:r>
              <w:rPr>
                <w:rFonts w:eastAsia="Times New Roman"/>
                <w:color w:val="000000"/>
                <w:sz w:val="17"/>
              </w:rPr>
              <w:t>1,9</w:t>
            </w:r>
          </w:p>
        </w:tc>
        <w:tc>
          <w:tcPr>
            <w:tcW w:w="700" w:type="dxa"/>
            <w:tcBorders>
              <w:top w:val="single" w:sz="4" w:space="0" w:color="000000"/>
              <w:left w:val="none" w:sz="0" w:space="0" w:color="020000"/>
              <w:bottom w:val="single" w:sz="4" w:space="0" w:color="000000"/>
              <w:right w:val="none" w:sz="0" w:space="0" w:color="020000"/>
            </w:tcBorders>
            <w:vAlign w:val="center"/>
          </w:tcPr>
          <w:p w:rsidR="00150E69" w:rsidRDefault="00150E69">
            <w:pPr>
              <w:tabs>
                <w:tab w:val="decimal" w:pos="360"/>
              </w:tabs>
              <w:spacing w:before="96" w:after="32" w:line="188" w:lineRule="exact"/>
              <w:textAlignment w:val="baseline"/>
              <w:rPr>
                <w:rFonts w:eastAsia="Times New Roman"/>
                <w:color w:val="000000"/>
                <w:sz w:val="17"/>
              </w:rPr>
            </w:pPr>
            <w:r>
              <w:rPr>
                <w:rFonts w:eastAsia="Times New Roman"/>
                <w:color w:val="000000"/>
                <w:sz w:val="17"/>
              </w:rPr>
              <w:t>1,9</w:t>
            </w:r>
          </w:p>
        </w:tc>
        <w:tc>
          <w:tcPr>
            <w:tcW w:w="91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2" w:line="188" w:lineRule="exact"/>
              <w:ind w:right="153"/>
              <w:jc w:val="right"/>
              <w:textAlignment w:val="baseline"/>
              <w:rPr>
                <w:rFonts w:eastAsia="Times New Roman"/>
                <w:color w:val="000000"/>
                <w:sz w:val="17"/>
              </w:rPr>
            </w:pPr>
            <w:r>
              <w:rPr>
                <w:rFonts w:eastAsia="Times New Roman"/>
                <w:color w:val="000000"/>
                <w:sz w:val="17"/>
              </w:rPr>
              <w:t>1,7</w:t>
            </w:r>
          </w:p>
        </w:tc>
        <w:tc>
          <w:tcPr>
            <w:tcW w:w="908"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2" w:line="188" w:lineRule="exact"/>
              <w:ind w:right="154"/>
              <w:jc w:val="right"/>
              <w:textAlignment w:val="baseline"/>
              <w:rPr>
                <w:rFonts w:eastAsia="Times New Roman"/>
                <w:color w:val="000000"/>
                <w:sz w:val="17"/>
              </w:rPr>
            </w:pPr>
            <w:r>
              <w:rPr>
                <w:rFonts w:eastAsia="Times New Roman"/>
                <w:color w:val="000000"/>
                <w:sz w:val="17"/>
              </w:rPr>
              <w:t>1,7</w:t>
            </w:r>
          </w:p>
        </w:tc>
        <w:tc>
          <w:tcPr>
            <w:tcW w:w="131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32" w:line="188" w:lineRule="exact"/>
              <w:ind w:right="557"/>
              <w:jc w:val="right"/>
              <w:textAlignment w:val="baseline"/>
              <w:rPr>
                <w:rFonts w:eastAsia="Times New Roman"/>
                <w:color w:val="000000"/>
                <w:sz w:val="17"/>
              </w:rPr>
            </w:pPr>
            <w:r>
              <w:rPr>
                <w:rFonts w:eastAsia="Times New Roman"/>
                <w:color w:val="000000"/>
                <w:sz w:val="17"/>
              </w:rPr>
              <w:t>1,7</w:t>
            </w:r>
          </w:p>
        </w:tc>
      </w:tr>
      <w:tr w:rsidR="00150E69">
        <w:trPr>
          <w:trHeight w:hRule="exact" w:val="344"/>
        </w:trPr>
        <w:tc>
          <w:tcPr>
            <w:tcW w:w="4790" w:type="dxa"/>
            <w:tcBorders>
              <w:top w:val="single" w:sz="4" w:space="0" w:color="000000"/>
              <w:left w:val="none" w:sz="0" w:space="0" w:color="020000"/>
              <w:bottom w:val="none" w:sz="0" w:space="0" w:color="020000"/>
              <w:right w:val="none" w:sz="0" w:space="0" w:color="020000"/>
            </w:tcBorders>
            <w:vAlign w:val="center"/>
          </w:tcPr>
          <w:p w:rsidR="00150E69" w:rsidRDefault="00150E69">
            <w:pPr>
              <w:spacing w:before="91" w:after="52" w:line="188" w:lineRule="exact"/>
              <w:ind w:left="106"/>
              <w:textAlignment w:val="baseline"/>
              <w:rPr>
                <w:rFonts w:eastAsia="Times New Roman"/>
                <w:color w:val="000000"/>
                <w:sz w:val="17"/>
              </w:rPr>
            </w:pPr>
            <w:r>
              <w:rPr>
                <w:rFonts w:eastAsia="Times New Roman"/>
                <w:color w:val="000000"/>
                <w:sz w:val="17"/>
              </w:rPr>
              <w:t>Servisiranje duga (% operativnih prihoda)</w:t>
            </w:r>
          </w:p>
        </w:tc>
        <w:tc>
          <w:tcPr>
            <w:tcW w:w="764" w:type="dxa"/>
            <w:tcBorders>
              <w:top w:val="single" w:sz="4" w:space="0" w:color="000000"/>
              <w:left w:val="none" w:sz="0" w:space="0" w:color="020000"/>
              <w:bottom w:val="none" w:sz="0" w:space="0" w:color="020000"/>
              <w:right w:val="none" w:sz="0" w:space="0" w:color="020000"/>
            </w:tcBorders>
            <w:vAlign w:val="center"/>
          </w:tcPr>
          <w:p w:rsidR="00150E69" w:rsidRDefault="00150E69">
            <w:pPr>
              <w:tabs>
                <w:tab w:val="decimal" w:pos="504"/>
              </w:tabs>
              <w:spacing w:before="91" w:after="52" w:line="188" w:lineRule="exact"/>
              <w:textAlignment w:val="baseline"/>
              <w:rPr>
                <w:rFonts w:eastAsia="Times New Roman"/>
                <w:color w:val="000000"/>
                <w:sz w:val="17"/>
              </w:rPr>
            </w:pPr>
            <w:r>
              <w:rPr>
                <w:rFonts w:eastAsia="Times New Roman"/>
                <w:color w:val="000000"/>
                <w:sz w:val="17"/>
              </w:rPr>
              <w:t>4,9</w:t>
            </w:r>
          </w:p>
        </w:tc>
        <w:tc>
          <w:tcPr>
            <w:tcW w:w="696" w:type="dxa"/>
            <w:tcBorders>
              <w:top w:val="single" w:sz="4" w:space="0" w:color="000000"/>
              <w:left w:val="none" w:sz="0" w:space="0" w:color="020000"/>
              <w:bottom w:val="none" w:sz="0" w:space="0" w:color="020000"/>
              <w:right w:val="none" w:sz="0" w:space="0" w:color="020000"/>
            </w:tcBorders>
            <w:vAlign w:val="center"/>
          </w:tcPr>
          <w:p w:rsidR="00150E69" w:rsidRDefault="00150E69">
            <w:pPr>
              <w:spacing w:before="91" w:after="52" w:line="188" w:lineRule="exact"/>
              <w:ind w:right="148"/>
              <w:jc w:val="right"/>
              <w:textAlignment w:val="baseline"/>
              <w:rPr>
                <w:rFonts w:eastAsia="Times New Roman"/>
                <w:color w:val="000000"/>
                <w:sz w:val="17"/>
              </w:rPr>
            </w:pPr>
            <w:r>
              <w:rPr>
                <w:rFonts w:eastAsia="Times New Roman"/>
                <w:color w:val="000000"/>
                <w:sz w:val="17"/>
              </w:rPr>
              <w:t>6,6</w:t>
            </w:r>
          </w:p>
        </w:tc>
        <w:tc>
          <w:tcPr>
            <w:tcW w:w="700" w:type="dxa"/>
            <w:tcBorders>
              <w:top w:val="single" w:sz="4" w:space="0" w:color="000000"/>
              <w:left w:val="none" w:sz="0" w:space="0" w:color="020000"/>
              <w:bottom w:val="none" w:sz="0" w:space="0" w:color="020000"/>
              <w:right w:val="none" w:sz="0" w:space="0" w:color="020000"/>
            </w:tcBorders>
            <w:vAlign w:val="center"/>
          </w:tcPr>
          <w:p w:rsidR="00150E69" w:rsidRDefault="00150E69">
            <w:pPr>
              <w:tabs>
                <w:tab w:val="decimal" w:pos="360"/>
              </w:tabs>
              <w:spacing w:before="91" w:after="52" w:line="188" w:lineRule="exact"/>
              <w:textAlignment w:val="baseline"/>
              <w:rPr>
                <w:rFonts w:eastAsia="Times New Roman"/>
                <w:color w:val="000000"/>
                <w:sz w:val="17"/>
              </w:rPr>
            </w:pPr>
            <w:r>
              <w:rPr>
                <w:rFonts w:eastAsia="Times New Roman"/>
                <w:color w:val="000000"/>
                <w:sz w:val="17"/>
              </w:rPr>
              <w:t>10,4</w:t>
            </w:r>
          </w:p>
        </w:tc>
        <w:tc>
          <w:tcPr>
            <w:tcW w:w="912" w:type="dxa"/>
            <w:tcBorders>
              <w:top w:val="single" w:sz="4" w:space="0" w:color="000000"/>
              <w:left w:val="none" w:sz="0" w:space="0" w:color="020000"/>
              <w:bottom w:val="none" w:sz="0" w:space="0" w:color="020000"/>
              <w:right w:val="none" w:sz="0" w:space="0" w:color="020000"/>
            </w:tcBorders>
            <w:vAlign w:val="center"/>
          </w:tcPr>
          <w:p w:rsidR="00150E69" w:rsidRDefault="00150E69">
            <w:pPr>
              <w:spacing w:before="91" w:after="52" w:line="188" w:lineRule="exact"/>
              <w:ind w:right="153"/>
              <w:jc w:val="right"/>
              <w:textAlignment w:val="baseline"/>
              <w:rPr>
                <w:rFonts w:eastAsia="Times New Roman"/>
                <w:color w:val="000000"/>
                <w:sz w:val="17"/>
              </w:rPr>
            </w:pPr>
            <w:r>
              <w:rPr>
                <w:rFonts w:eastAsia="Times New Roman"/>
                <w:color w:val="000000"/>
                <w:sz w:val="17"/>
              </w:rPr>
              <w:t>8,3</w:t>
            </w:r>
          </w:p>
        </w:tc>
        <w:tc>
          <w:tcPr>
            <w:tcW w:w="908" w:type="dxa"/>
            <w:tcBorders>
              <w:top w:val="single" w:sz="4" w:space="0" w:color="000000"/>
              <w:left w:val="none" w:sz="0" w:space="0" w:color="020000"/>
              <w:bottom w:val="none" w:sz="0" w:space="0" w:color="020000"/>
              <w:right w:val="none" w:sz="0" w:space="0" w:color="020000"/>
            </w:tcBorders>
            <w:vAlign w:val="center"/>
          </w:tcPr>
          <w:p w:rsidR="00150E69" w:rsidRDefault="00150E69">
            <w:pPr>
              <w:spacing w:before="91" w:after="52" w:line="188" w:lineRule="exact"/>
              <w:ind w:right="154"/>
              <w:jc w:val="right"/>
              <w:textAlignment w:val="baseline"/>
              <w:rPr>
                <w:rFonts w:eastAsia="Times New Roman"/>
                <w:color w:val="000000"/>
                <w:sz w:val="17"/>
              </w:rPr>
            </w:pPr>
            <w:r>
              <w:rPr>
                <w:rFonts w:eastAsia="Times New Roman"/>
                <w:color w:val="000000"/>
                <w:sz w:val="17"/>
              </w:rPr>
              <w:t>8,4</w:t>
            </w:r>
          </w:p>
        </w:tc>
        <w:tc>
          <w:tcPr>
            <w:tcW w:w="1310" w:type="dxa"/>
            <w:tcBorders>
              <w:top w:val="single" w:sz="4" w:space="0" w:color="000000"/>
              <w:left w:val="none" w:sz="0" w:space="0" w:color="020000"/>
              <w:bottom w:val="none" w:sz="0" w:space="0" w:color="020000"/>
              <w:right w:val="none" w:sz="0" w:space="0" w:color="020000"/>
            </w:tcBorders>
            <w:vAlign w:val="center"/>
          </w:tcPr>
          <w:p w:rsidR="00150E69" w:rsidRDefault="00150E69">
            <w:pPr>
              <w:spacing w:before="91" w:after="52" w:line="188" w:lineRule="exact"/>
              <w:ind w:right="557"/>
              <w:jc w:val="right"/>
              <w:textAlignment w:val="baseline"/>
              <w:rPr>
                <w:rFonts w:eastAsia="Times New Roman"/>
                <w:color w:val="000000"/>
                <w:sz w:val="17"/>
              </w:rPr>
            </w:pPr>
            <w:r>
              <w:rPr>
                <w:rFonts w:eastAsia="Times New Roman"/>
                <w:color w:val="000000"/>
                <w:sz w:val="17"/>
              </w:rPr>
              <w:t>7,8</w:t>
            </w:r>
          </w:p>
        </w:tc>
      </w:tr>
    </w:tbl>
    <w:p w:rsidR="00150E69" w:rsidRDefault="00150E69">
      <w:pPr>
        <w:spacing w:after="52" w:line="20" w:lineRule="exact"/>
      </w:pPr>
    </w:p>
    <w:p w:rsidR="00150E69" w:rsidRDefault="00E27139">
      <w:pPr>
        <w:spacing w:before="113" w:line="192" w:lineRule="exact"/>
        <w:ind w:right="72"/>
        <w:textAlignment w:val="baseline"/>
        <w:rPr>
          <w:rFonts w:eastAsia="Times New Roman"/>
          <w:color w:val="000000"/>
          <w:sz w:val="17"/>
        </w:rPr>
      </w:pPr>
      <w:r>
        <w:rPr>
          <w:noProof/>
          <w:lang w:val="hr-HR" w:eastAsia="hr-HR"/>
        </w:rPr>
        <w:pict>
          <v:line id="_x0000_s1027" style="position:absolute;z-index:2;mso-position-horizontal-relative:page;mso-position-vertical-relative:page" from="53.85pt,389.75pt" to="558.9pt,389.75pt" strokeweight=".5pt">
            <w10:wrap anchorx="page" anchory="page"/>
          </v:line>
        </w:pict>
      </w:r>
      <w:r w:rsidR="00150E69">
        <w:rPr>
          <w:rFonts w:eastAsia="Times New Roman"/>
          <w:color w:val="000000"/>
          <w:sz w:val="17"/>
        </w:rPr>
        <w:t>Gore navedeni podaci i omjeri rezultat su izračuna S&amp;P Global Ratings'-a, koji se oslanjaju na nacionalne i međunarodne izvore, i odražavaju neovisno mišljenje S&amp;P Global Ratings'-a o pravovremenosti, pokrivenosti, točnosti, vjerodostojnosti i upotrebljivosti dostupnih informacija. Glavni izvori su financijska izvješća i proračuni koje je dostavio izdavatelj. BC se odnosi na osnovni scenarij i odražava očekivanja S&amp;P Global Ratings'-a o najvjerojatnijem scenariju. Nepovoljan scenarij predstavlja neke, ali ne sve aspekte scenarija S&amp;P Global Ratings'-a koji bi se mogli podudarati sa smanjenjem vrijednosti. Povoljan scenarij predstavlja neke, ali ne sve aspekte scenarija S&amp;P Global Ratings'-a koji bi se mogli podudarati s povećanjem vrijednosti.</w:t>
      </w:r>
    </w:p>
    <w:p w:rsidR="00150E69" w:rsidRDefault="00150E69">
      <w:pPr>
        <w:spacing w:before="436" w:after="19" w:line="187" w:lineRule="exact"/>
        <w:textAlignment w:val="baseline"/>
        <w:rPr>
          <w:rFonts w:eastAsia="Times New Roman"/>
          <w:b/>
          <w:color w:val="000000"/>
          <w:spacing w:val="14"/>
          <w:sz w:val="17"/>
        </w:rPr>
      </w:pPr>
      <w:r>
        <w:rPr>
          <w:rFonts w:eastAsia="Times New Roman"/>
          <w:b/>
          <w:color w:val="000000"/>
          <w:spacing w:val="14"/>
          <w:sz w:val="17"/>
        </w:rPr>
        <w:t>Tablica 2</w:t>
      </w:r>
    </w:p>
    <w:p w:rsidR="00150E69" w:rsidRDefault="00150E69">
      <w:pPr>
        <w:shd w:val="solid" w:color="E32335" w:fill="E32335"/>
        <w:spacing w:after="148" w:line="240" w:lineRule="exact"/>
        <w:textAlignment w:val="baseline"/>
        <w:rPr>
          <w:rFonts w:eastAsia="Times New Roman"/>
          <w:b/>
          <w:color w:val="FFFFFF"/>
        </w:rPr>
      </w:pPr>
      <w:r>
        <w:rPr>
          <w:rFonts w:eastAsia="Times New Roman"/>
          <w:b/>
          <w:color w:val="FFFFFF"/>
        </w:rPr>
        <w:t>Ekonomska statistika Grada Zagreba</w:t>
      </w:r>
    </w:p>
    <w:tbl>
      <w:tblPr>
        <w:tblW w:w="0" w:type="auto"/>
        <w:tblInd w:w="2" w:type="dxa"/>
        <w:tblLayout w:type="fixed"/>
        <w:tblCellMar>
          <w:left w:w="0" w:type="dxa"/>
          <w:right w:w="0" w:type="dxa"/>
        </w:tblCellMar>
        <w:tblLook w:val="0000" w:firstRow="0" w:lastRow="0" w:firstColumn="0" w:lastColumn="0" w:noHBand="0" w:noVBand="0"/>
      </w:tblPr>
      <w:tblGrid>
        <w:gridCol w:w="4006"/>
        <w:gridCol w:w="1565"/>
        <w:gridCol w:w="720"/>
        <w:gridCol w:w="1042"/>
        <w:gridCol w:w="998"/>
        <w:gridCol w:w="792"/>
        <w:gridCol w:w="977"/>
      </w:tblGrid>
      <w:tr w:rsidR="00150E69">
        <w:trPr>
          <w:trHeight w:hRule="exact" w:val="260"/>
        </w:trPr>
        <w:tc>
          <w:tcPr>
            <w:tcW w:w="4006" w:type="dxa"/>
            <w:vMerge w:val="restart"/>
            <w:tcBorders>
              <w:top w:val="none" w:sz="0" w:space="0" w:color="020000"/>
              <w:left w:val="none" w:sz="0" w:space="0" w:color="020000"/>
              <w:bottom w:val="single" w:sz="6" w:space="0" w:color="000000"/>
              <w:right w:val="none" w:sz="0" w:space="0" w:color="020000"/>
            </w:tcBorders>
          </w:tcPr>
          <w:p w:rsidR="00150E69" w:rsidRDefault="00150E69">
            <w:pPr>
              <w:textAlignment w:val="baseline"/>
              <w:rPr>
                <w:rFonts w:eastAsia="Times New Roman"/>
                <w:color w:val="000000"/>
                <w:sz w:val="24"/>
                <w:lang w:val="hr-HR"/>
              </w:rPr>
            </w:pPr>
            <w:r>
              <w:rPr>
                <w:rFonts w:eastAsia="Times New Roman"/>
                <w:color w:val="000000"/>
                <w:sz w:val="24"/>
                <w:lang w:val="hr-HR"/>
              </w:rPr>
              <w:t xml:space="preserve"> </w:t>
            </w:r>
          </w:p>
        </w:tc>
        <w:tc>
          <w:tcPr>
            <w:tcW w:w="1565" w:type="dxa"/>
            <w:tcBorders>
              <w:top w:val="none" w:sz="0" w:space="0" w:color="020000"/>
              <w:left w:val="none" w:sz="0" w:space="0" w:color="020000"/>
              <w:bottom w:val="single" w:sz="4" w:space="0" w:color="000000"/>
              <w:right w:val="none" w:sz="0" w:space="0" w:color="020000"/>
            </w:tcBorders>
          </w:tcPr>
          <w:p w:rsidR="00150E69" w:rsidRDefault="00150E69">
            <w:pPr>
              <w:textAlignment w:val="baseline"/>
              <w:rPr>
                <w:rFonts w:eastAsia="Times New Roman"/>
                <w:color w:val="000000"/>
                <w:sz w:val="24"/>
                <w:lang w:val="hr-HR"/>
              </w:rPr>
            </w:pPr>
            <w:r>
              <w:rPr>
                <w:rFonts w:eastAsia="Times New Roman"/>
                <w:color w:val="000000"/>
                <w:sz w:val="24"/>
                <w:lang w:val="hr-HR"/>
              </w:rPr>
              <w:t xml:space="preserve"> </w:t>
            </w:r>
          </w:p>
        </w:tc>
        <w:tc>
          <w:tcPr>
            <w:tcW w:w="720" w:type="dxa"/>
            <w:tcBorders>
              <w:top w:val="none" w:sz="0" w:space="0" w:color="020000"/>
              <w:left w:val="none" w:sz="0" w:space="0" w:color="020000"/>
              <w:bottom w:val="single" w:sz="4" w:space="0" w:color="000000"/>
              <w:right w:val="none" w:sz="0" w:space="0" w:color="020000"/>
            </w:tcBorders>
          </w:tcPr>
          <w:p w:rsidR="00150E69" w:rsidRDefault="00150E69">
            <w:pPr>
              <w:textAlignment w:val="baseline"/>
              <w:rPr>
                <w:rFonts w:eastAsia="Times New Roman"/>
                <w:color w:val="000000"/>
                <w:sz w:val="24"/>
                <w:lang w:val="hr-HR"/>
              </w:rPr>
            </w:pPr>
            <w:r>
              <w:rPr>
                <w:rFonts w:eastAsia="Times New Roman"/>
                <w:color w:val="000000"/>
                <w:sz w:val="24"/>
                <w:lang w:val="hr-HR"/>
              </w:rPr>
              <w:t xml:space="preserve"> </w:t>
            </w:r>
          </w:p>
        </w:tc>
        <w:tc>
          <w:tcPr>
            <w:tcW w:w="2040" w:type="dxa"/>
            <w:gridSpan w:val="2"/>
            <w:tcBorders>
              <w:top w:val="none" w:sz="0" w:space="0" w:color="020000"/>
              <w:left w:val="none" w:sz="0" w:space="0" w:color="020000"/>
              <w:bottom w:val="single" w:sz="4" w:space="0" w:color="000000"/>
              <w:right w:val="none" w:sz="0" w:space="0" w:color="020000"/>
            </w:tcBorders>
            <w:vAlign w:val="center"/>
          </w:tcPr>
          <w:p w:rsidR="00150E69" w:rsidRDefault="00150E69">
            <w:pPr>
              <w:spacing w:before="54" w:after="9" w:line="187" w:lineRule="exact"/>
              <w:jc w:val="center"/>
              <w:textAlignment w:val="baseline"/>
              <w:rPr>
                <w:rFonts w:eastAsia="Times New Roman"/>
                <w:b/>
                <w:color w:val="000000"/>
                <w:sz w:val="17"/>
              </w:rPr>
            </w:pPr>
            <w:r>
              <w:rPr>
                <w:rFonts w:eastAsia="Times New Roman"/>
                <w:b/>
                <w:color w:val="000000"/>
                <w:sz w:val="17"/>
              </w:rPr>
              <w:t>-- Fis. god. završ.. 31. pros.--</w:t>
            </w:r>
            <w:r>
              <w:rPr>
                <w:rFonts w:eastAsia="Times New Roman"/>
                <w:color w:val="000000"/>
                <w:sz w:val="24"/>
                <w:lang w:val="hr-HR"/>
              </w:rPr>
              <w:t xml:space="preserve"> </w:t>
            </w:r>
          </w:p>
        </w:tc>
        <w:tc>
          <w:tcPr>
            <w:tcW w:w="792" w:type="dxa"/>
            <w:tcBorders>
              <w:top w:val="none" w:sz="0" w:space="0" w:color="020000"/>
              <w:left w:val="none" w:sz="0" w:space="0" w:color="020000"/>
              <w:bottom w:val="single" w:sz="4" w:space="0" w:color="000000"/>
              <w:right w:val="none" w:sz="0" w:space="0" w:color="020000"/>
            </w:tcBorders>
          </w:tcPr>
          <w:p w:rsidR="00150E69" w:rsidRDefault="00150E69">
            <w:pPr>
              <w:textAlignment w:val="baseline"/>
              <w:rPr>
                <w:rFonts w:eastAsia="Times New Roman"/>
                <w:color w:val="000000"/>
                <w:sz w:val="24"/>
                <w:lang w:val="hr-HR"/>
              </w:rPr>
            </w:pPr>
            <w:r>
              <w:rPr>
                <w:rFonts w:eastAsia="Times New Roman"/>
                <w:color w:val="000000"/>
                <w:sz w:val="24"/>
                <w:lang w:val="hr-HR"/>
              </w:rPr>
              <w:t xml:space="preserve"> </w:t>
            </w:r>
          </w:p>
        </w:tc>
        <w:tc>
          <w:tcPr>
            <w:tcW w:w="977" w:type="dxa"/>
            <w:tcBorders>
              <w:top w:val="none" w:sz="0" w:space="0" w:color="020000"/>
              <w:left w:val="none" w:sz="0" w:space="0" w:color="020000"/>
              <w:bottom w:val="single" w:sz="4" w:space="0" w:color="000000"/>
              <w:right w:val="none" w:sz="0" w:space="0" w:color="020000"/>
            </w:tcBorders>
          </w:tcPr>
          <w:p w:rsidR="00150E69" w:rsidRDefault="00150E69">
            <w:pPr>
              <w:textAlignment w:val="baseline"/>
              <w:rPr>
                <w:rFonts w:eastAsia="Times New Roman"/>
                <w:color w:val="000000"/>
                <w:sz w:val="24"/>
                <w:lang w:val="hr-HR"/>
              </w:rPr>
            </w:pPr>
            <w:r>
              <w:rPr>
                <w:rFonts w:eastAsia="Times New Roman"/>
                <w:color w:val="000000"/>
                <w:sz w:val="24"/>
                <w:lang w:val="hr-HR"/>
              </w:rPr>
              <w:t xml:space="preserve"> </w:t>
            </w:r>
          </w:p>
        </w:tc>
      </w:tr>
      <w:tr w:rsidR="00150E69">
        <w:trPr>
          <w:trHeight w:hRule="exact" w:val="542"/>
        </w:trPr>
        <w:tc>
          <w:tcPr>
            <w:tcW w:w="4006" w:type="dxa"/>
            <w:vMerge/>
            <w:tcBorders>
              <w:top w:val="single" w:sz="6" w:space="0" w:color="000000"/>
              <w:left w:val="none" w:sz="0" w:space="0" w:color="020000"/>
              <w:bottom w:val="single" w:sz="4" w:space="0" w:color="000000"/>
              <w:right w:val="none" w:sz="0" w:space="0" w:color="020000"/>
            </w:tcBorders>
          </w:tcPr>
          <w:p w:rsidR="00150E69" w:rsidRDefault="00150E69"/>
        </w:tc>
        <w:tc>
          <w:tcPr>
            <w:tcW w:w="1565"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256" w:after="68" w:line="213" w:lineRule="exact"/>
              <w:ind w:right="187"/>
              <w:jc w:val="right"/>
              <w:textAlignment w:val="baseline"/>
              <w:rPr>
                <w:rFonts w:eastAsia="Times New Roman"/>
                <w:b/>
                <w:color w:val="000000"/>
                <w:sz w:val="19"/>
              </w:rPr>
            </w:pPr>
            <w:r>
              <w:rPr>
                <w:rFonts w:eastAsia="Times New Roman"/>
                <w:b/>
                <w:color w:val="000000"/>
                <w:sz w:val="19"/>
              </w:rPr>
              <w:t>2013.</w:t>
            </w:r>
          </w:p>
        </w:tc>
        <w:tc>
          <w:tcPr>
            <w:tcW w:w="72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256" w:after="68" w:line="213" w:lineRule="exact"/>
              <w:ind w:right="10"/>
              <w:jc w:val="right"/>
              <w:textAlignment w:val="baseline"/>
              <w:rPr>
                <w:rFonts w:eastAsia="Times New Roman"/>
                <w:b/>
                <w:color w:val="000000"/>
                <w:sz w:val="19"/>
              </w:rPr>
            </w:pPr>
            <w:r>
              <w:rPr>
                <w:rFonts w:eastAsia="Times New Roman"/>
                <w:b/>
                <w:color w:val="000000"/>
                <w:sz w:val="19"/>
              </w:rPr>
              <w:t>2014.</w:t>
            </w:r>
          </w:p>
        </w:tc>
        <w:tc>
          <w:tcPr>
            <w:tcW w:w="104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256" w:after="68" w:line="213" w:lineRule="exact"/>
              <w:ind w:right="138"/>
              <w:jc w:val="right"/>
              <w:textAlignment w:val="baseline"/>
              <w:rPr>
                <w:rFonts w:eastAsia="Times New Roman"/>
                <w:b/>
                <w:color w:val="000000"/>
                <w:sz w:val="19"/>
              </w:rPr>
            </w:pPr>
            <w:r>
              <w:rPr>
                <w:rFonts w:eastAsia="Times New Roman"/>
                <w:b/>
                <w:color w:val="000000"/>
                <w:sz w:val="19"/>
              </w:rPr>
              <w:t>2015.</w:t>
            </w:r>
          </w:p>
        </w:tc>
        <w:tc>
          <w:tcPr>
            <w:tcW w:w="998"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256" w:after="68" w:line="213" w:lineRule="exact"/>
              <w:ind w:right="254"/>
              <w:jc w:val="right"/>
              <w:textAlignment w:val="baseline"/>
              <w:rPr>
                <w:rFonts w:eastAsia="Times New Roman"/>
                <w:b/>
                <w:color w:val="000000"/>
                <w:sz w:val="19"/>
              </w:rPr>
            </w:pPr>
            <w:r>
              <w:rPr>
                <w:rFonts w:eastAsia="Times New Roman"/>
                <w:b/>
                <w:color w:val="000000"/>
                <w:sz w:val="19"/>
              </w:rPr>
              <w:t>2016.bc</w:t>
            </w:r>
          </w:p>
        </w:tc>
        <w:tc>
          <w:tcPr>
            <w:tcW w:w="79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256" w:after="68" w:line="213" w:lineRule="exact"/>
              <w:ind w:right="149"/>
              <w:jc w:val="right"/>
              <w:textAlignment w:val="baseline"/>
              <w:rPr>
                <w:rFonts w:eastAsia="Times New Roman"/>
                <w:b/>
                <w:color w:val="000000"/>
                <w:sz w:val="19"/>
              </w:rPr>
            </w:pPr>
            <w:r>
              <w:rPr>
                <w:rFonts w:eastAsia="Times New Roman"/>
                <w:b/>
                <w:color w:val="000000"/>
                <w:sz w:val="19"/>
              </w:rPr>
              <w:t>2017.bc</w:t>
            </w:r>
          </w:p>
        </w:tc>
        <w:tc>
          <w:tcPr>
            <w:tcW w:w="977"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256" w:after="68" w:line="213" w:lineRule="exact"/>
              <w:ind w:right="228"/>
              <w:jc w:val="right"/>
              <w:textAlignment w:val="baseline"/>
              <w:rPr>
                <w:rFonts w:eastAsia="Times New Roman"/>
                <w:b/>
                <w:color w:val="000000"/>
                <w:sz w:val="19"/>
              </w:rPr>
            </w:pPr>
            <w:r>
              <w:rPr>
                <w:rFonts w:eastAsia="Times New Roman"/>
                <w:b/>
                <w:color w:val="000000"/>
                <w:sz w:val="19"/>
              </w:rPr>
              <w:t>2018.bc</w:t>
            </w:r>
          </w:p>
        </w:tc>
      </w:tr>
      <w:tr w:rsidR="00150E69">
        <w:trPr>
          <w:trHeight w:hRule="exact" w:val="317"/>
        </w:trPr>
        <w:tc>
          <w:tcPr>
            <w:tcW w:w="400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left="113"/>
              <w:textAlignment w:val="baseline"/>
              <w:rPr>
                <w:rFonts w:eastAsia="Times New Roman"/>
                <w:color w:val="000000"/>
                <w:sz w:val="17"/>
              </w:rPr>
            </w:pPr>
            <w:r>
              <w:rPr>
                <w:rFonts w:eastAsia="Times New Roman"/>
                <w:color w:val="000000"/>
                <w:sz w:val="17"/>
              </w:rPr>
              <w:t>Stanovništvo</w:t>
            </w:r>
          </w:p>
        </w:tc>
        <w:tc>
          <w:tcPr>
            <w:tcW w:w="1565"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right="187"/>
              <w:jc w:val="right"/>
              <w:textAlignment w:val="baseline"/>
              <w:rPr>
                <w:rFonts w:eastAsia="Times New Roman"/>
                <w:color w:val="000000"/>
                <w:sz w:val="17"/>
              </w:rPr>
            </w:pPr>
            <w:r>
              <w:rPr>
                <w:rFonts w:eastAsia="Times New Roman"/>
                <w:color w:val="000000"/>
                <w:sz w:val="17"/>
              </w:rPr>
              <w:t>793 930</w:t>
            </w:r>
          </w:p>
        </w:tc>
        <w:tc>
          <w:tcPr>
            <w:tcW w:w="72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right="10"/>
              <w:jc w:val="right"/>
              <w:textAlignment w:val="baseline"/>
              <w:rPr>
                <w:rFonts w:eastAsia="Times New Roman"/>
                <w:color w:val="000000"/>
                <w:sz w:val="17"/>
              </w:rPr>
            </w:pPr>
            <w:r>
              <w:rPr>
                <w:rFonts w:eastAsia="Times New Roman"/>
                <w:color w:val="000000"/>
                <w:sz w:val="17"/>
              </w:rPr>
              <w:t>795 500</w:t>
            </w:r>
          </w:p>
        </w:tc>
        <w:tc>
          <w:tcPr>
            <w:tcW w:w="104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right="138"/>
              <w:jc w:val="right"/>
              <w:textAlignment w:val="baseline"/>
              <w:rPr>
                <w:rFonts w:eastAsia="Times New Roman"/>
                <w:color w:val="000000"/>
                <w:sz w:val="17"/>
              </w:rPr>
            </w:pPr>
            <w:r>
              <w:rPr>
                <w:rFonts w:eastAsia="Times New Roman"/>
                <w:color w:val="000000"/>
                <w:sz w:val="17"/>
              </w:rPr>
              <w:t>796 000</w:t>
            </w:r>
          </w:p>
        </w:tc>
        <w:tc>
          <w:tcPr>
            <w:tcW w:w="998"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right="254"/>
              <w:jc w:val="right"/>
              <w:textAlignment w:val="baseline"/>
              <w:rPr>
                <w:rFonts w:eastAsia="Times New Roman"/>
                <w:color w:val="000000"/>
                <w:sz w:val="17"/>
              </w:rPr>
            </w:pPr>
            <w:r>
              <w:rPr>
                <w:rFonts w:eastAsia="Times New Roman"/>
                <w:color w:val="000000"/>
                <w:sz w:val="17"/>
              </w:rPr>
              <w:t>797 000</w:t>
            </w:r>
          </w:p>
        </w:tc>
        <w:tc>
          <w:tcPr>
            <w:tcW w:w="79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right="149"/>
              <w:jc w:val="right"/>
              <w:textAlignment w:val="baseline"/>
              <w:rPr>
                <w:rFonts w:eastAsia="Times New Roman"/>
                <w:color w:val="000000"/>
                <w:sz w:val="17"/>
              </w:rPr>
            </w:pPr>
            <w:r>
              <w:rPr>
                <w:rFonts w:eastAsia="Times New Roman"/>
                <w:color w:val="000000"/>
                <w:sz w:val="17"/>
              </w:rPr>
              <w:t>798 000</w:t>
            </w:r>
          </w:p>
        </w:tc>
        <w:tc>
          <w:tcPr>
            <w:tcW w:w="977"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6" w:after="28" w:line="188" w:lineRule="exact"/>
              <w:ind w:right="228"/>
              <w:jc w:val="right"/>
              <w:textAlignment w:val="baseline"/>
              <w:rPr>
                <w:rFonts w:eastAsia="Times New Roman"/>
                <w:color w:val="000000"/>
                <w:sz w:val="17"/>
              </w:rPr>
            </w:pPr>
            <w:r>
              <w:rPr>
                <w:rFonts w:eastAsia="Times New Roman"/>
                <w:color w:val="000000"/>
                <w:sz w:val="17"/>
              </w:rPr>
              <w:t>800 000</w:t>
            </w:r>
          </w:p>
        </w:tc>
      </w:tr>
      <w:tr w:rsidR="00150E69">
        <w:trPr>
          <w:trHeight w:hRule="exact" w:val="317"/>
        </w:trPr>
        <w:tc>
          <w:tcPr>
            <w:tcW w:w="400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left="113"/>
              <w:textAlignment w:val="baseline"/>
              <w:rPr>
                <w:rFonts w:eastAsia="Times New Roman"/>
                <w:color w:val="000000"/>
                <w:sz w:val="17"/>
              </w:rPr>
            </w:pPr>
            <w:r>
              <w:rPr>
                <w:rFonts w:eastAsia="Times New Roman"/>
                <w:color w:val="000000"/>
                <w:sz w:val="17"/>
              </w:rPr>
              <w:t>Rast stanovništva (%)</w:t>
            </w:r>
          </w:p>
        </w:tc>
        <w:tc>
          <w:tcPr>
            <w:tcW w:w="1565"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right="187"/>
              <w:jc w:val="right"/>
              <w:textAlignment w:val="baseline"/>
              <w:rPr>
                <w:rFonts w:eastAsia="Times New Roman"/>
                <w:color w:val="000000"/>
                <w:sz w:val="17"/>
              </w:rPr>
            </w:pPr>
            <w:r>
              <w:rPr>
                <w:rFonts w:eastAsia="Times New Roman"/>
                <w:color w:val="000000"/>
                <w:sz w:val="17"/>
              </w:rPr>
              <w:t>0,1</w:t>
            </w:r>
          </w:p>
        </w:tc>
        <w:tc>
          <w:tcPr>
            <w:tcW w:w="72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right="10"/>
              <w:jc w:val="right"/>
              <w:textAlignment w:val="baseline"/>
              <w:rPr>
                <w:rFonts w:eastAsia="Times New Roman"/>
                <w:color w:val="000000"/>
                <w:sz w:val="17"/>
              </w:rPr>
            </w:pPr>
            <w:r>
              <w:rPr>
                <w:rFonts w:eastAsia="Times New Roman"/>
                <w:color w:val="000000"/>
                <w:sz w:val="17"/>
              </w:rPr>
              <w:t>0,2</w:t>
            </w:r>
          </w:p>
        </w:tc>
        <w:tc>
          <w:tcPr>
            <w:tcW w:w="104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right="138"/>
              <w:jc w:val="right"/>
              <w:textAlignment w:val="baseline"/>
              <w:rPr>
                <w:rFonts w:eastAsia="Times New Roman"/>
                <w:color w:val="000000"/>
                <w:sz w:val="17"/>
              </w:rPr>
            </w:pPr>
            <w:r>
              <w:rPr>
                <w:rFonts w:eastAsia="Times New Roman"/>
                <w:color w:val="000000"/>
                <w:sz w:val="17"/>
              </w:rPr>
              <w:t>0,1</w:t>
            </w:r>
          </w:p>
        </w:tc>
        <w:tc>
          <w:tcPr>
            <w:tcW w:w="998"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right="254"/>
              <w:jc w:val="right"/>
              <w:textAlignment w:val="baseline"/>
              <w:rPr>
                <w:rFonts w:eastAsia="Times New Roman"/>
                <w:color w:val="000000"/>
                <w:sz w:val="17"/>
              </w:rPr>
            </w:pPr>
            <w:r>
              <w:rPr>
                <w:rFonts w:eastAsia="Times New Roman"/>
                <w:color w:val="000000"/>
                <w:sz w:val="17"/>
              </w:rPr>
              <w:t>0,1</w:t>
            </w:r>
          </w:p>
        </w:tc>
        <w:tc>
          <w:tcPr>
            <w:tcW w:w="79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right="149"/>
              <w:jc w:val="right"/>
              <w:textAlignment w:val="baseline"/>
              <w:rPr>
                <w:rFonts w:eastAsia="Times New Roman"/>
                <w:color w:val="000000"/>
                <w:sz w:val="17"/>
              </w:rPr>
            </w:pPr>
            <w:r>
              <w:rPr>
                <w:rFonts w:eastAsia="Times New Roman"/>
                <w:color w:val="000000"/>
                <w:sz w:val="17"/>
              </w:rPr>
              <w:t>0,1</w:t>
            </w:r>
          </w:p>
        </w:tc>
        <w:tc>
          <w:tcPr>
            <w:tcW w:w="977"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right="228"/>
              <w:jc w:val="right"/>
              <w:textAlignment w:val="baseline"/>
              <w:rPr>
                <w:rFonts w:eastAsia="Times New Roman"/>
                <w:color w:val="000000"/>
                <w:sz w:val="17"/>
              </w:rPr>
            </w:pPr>
            <w:r>
              <w:rPr>
                <w:rFonts w:eastAsia="Times New Roman"/>
                <w:color w:val="000000"/>
                <w:sz w:val="17"/>
              </w:rPr>
              <w:t>0,3</w:t>
            </w:r>
          </w:p>
        </w:tc>
      </w:tr>
      <w:tr w:rsidR="00150E69">
        <w:trPr>
          <w:trHeight w:hRule="exact" w:val="316"/>
        </w:trPr>
        <w:tc>
          <w:tcPr>
            <w:tcW w:w="4006"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left="113"/>
              <w:textAlignment w:val="baseline"/>
              <w:rPr>
                <w:rFonts w:eastAsia="Times New Roman"/>
                <w:color w:val="000000"/>
                <w:sz w:val="17"/>
              </w:rPr>
            </w:pPr>
            <w:r>
              <w:rPr>
                <w:rFonts w:eastAsia="Times New Roman"/>
                <w:color w:val="000000"/>
                <w:sz w:val="17"/>
              </w:rPr>
              <w:t>BDP po stanovniku (lokalna valuta) (jedinst. jedinice)</w:t>
            </w:r>
          </w:p>
        </w:tc>
        <w:tc>
          <w:tcPr>
            <w:tcW w:w="1565"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right="187"/>
              <w:jc w:val="right"/>
              <w:textAlignment w:val="baseline"/>
              <w:rPr>
                <w:rFonts w:eastAsia="Times New Roman"/>
                <w:color w:val="000000"/>
                <w:sz w:val="17"/>
              </w:rPr>
            </w:pPr>
            <w:r>
              <w:rPr>
                <w:rFonts w:eastAsia="Times New Roman"/>
                <w:color w:val="000000"/>
                <w:sz w:val="17"/>
              </w:rPr>
              <w:t>142,220</w:t>
            </w:r>
          </w:p>
        </w:tc>
        <w:tc>
          <w:tcPr>
            <w:tcW w:w="720"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right="10"/>
              <w:jc w:val="right"/>
              <w:textAlignment w:val="baseline"/>
              <w:rPr>
                <w:rFonts w:eastAsia="Times New Roman"/>
                <w:color w:val="000000"/>
                <w:sz w:val="17"/>
              </w:rPr>
            </w:pPr>
            <w:r>
              <w:rPr>
                <w:rFonts w:eastAsia="Times New Roman"/>
                <w:color w:val="000000"/>
                <w:sz w:val="17"/>
              </w:rPr>
              <w:t>140,360</w:t>
            </w:r>
          </w:p>
        </w:tc>
        <w:tc>
          <w:tcPr>
            <w:tcW w:w="104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right="138"/>
              <w:jc w:val="right"/>
              <w:textAlignment w:val="baseline"/>
              <w:rPr>
                <w:rFonts w:eastAsia="Times New Roman"/>
                <w:color w:val="000000"/>
                <w:sz w:val="17"/>
              </w:rPr>
            </w:pPr>
            <w:r>
              <w:rPr>
                <w:rFonts w:eastAsia="Times New Roman"/>
                <w:color w:val="000000"/>
                <w:sz w:val="17"/>
              </w:rPr>
              <w:t>142,890</w:t>
            </w:r>
          </w:p>
        </w:tc>
        <w:tc>
          <w:tcPr>
            <w:tcW w:w="998"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right="254"/>
              <w:jc w:val="right"/>
              <w:textAlignment w:val="baseline"/>
              <w:rPr>
                <w:rFonts w:eastAsia="Times New Roman"/>
                <w:color w:val="000000"/>
                <w:sz w:val="17"/>
              </w:rPr>
            </w:pPr>
            <w:r>
              <w:rPr>
                <w:rFonts w:eastAsia="Times New Roman"/>
                <w:color w:val="000000"/>
                <w:sz w:val="17"/>
              </w:rPr>
              <w:t>146,460</w:t>
            </w:r>
          </w:p>
        </w:tc>
        <w:tc>
          <w:tcPr>
            <w:tcW w:w="792"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right="149"/>
              <w:jc w:val="right"/>
              <w:textAlignment w:val="baseline"/>
              <w:rPr>
                <w:rFonts w:eastAsia="Times New Roman"/>
                <w:color w:val="000000"/>
                <w:sz w:val="17"/>
              </w:rPr>
            </w:pPr>
            <w:r>
              <w:rPr>
                <w:rFonts w:eastAsia="Times New Roman"/>
                <w:color w:val="000000"/>
                <w:sz w:val="17"/>
              </w:rPr>
              <w:t>150,560</w:t>
            </w:r>
          </w:p>
        </w:tc>
        <w:tc>
          <w:tcPr>
            <w:tcW w:w="977" w:type="dxa"/>
            <w:tcBorders>
              <w:top w:val="single" w:sz="4" w:space="0" w:color="000000"/>
              <w:left w:val="none" w:sz="0" w:space="0" w:color="020000"/>
              <w:bottom w:val="single" w:sz="4" w:space="0" w:color="000000"/>
              <w:right w:val="none" w:sz="0" w:space="0" w:color="020000"/>
            </w:tcBorders>
            <w:vAlign w:val="center"/>
          </w:tcPr>
          <w:p w:rsidR="00150E69" w:rsidRDefault="00150E69">
            <w:pPr>
              <w:spacing w:before="91" w:after="33" w:line="188" w:lineRule="exact"/>
              <w:ind w:right="228"/>
              <w:jc w:val="right"/>
              <w:textAlignment w:val="baseline"/>
              <w:rPr>
                <w:rFonts w:eastAsia="Times New Roman"/>
                <w:color w:val="000000"/>
                <w:sz w:val="17"/>
              </w:rPr>
            </w:pPr>
            <w:r>
              <w:rPr>
                <w:rFonts w:eastAsia="Times New Roman"/>
                <w:color w:val="000000"/>
                <w:sz w:val="17"/>
              </w:rPr>
              <w:t>155,380</w:t>
            </w:r>
          </w:p>
        </w:tc>
      </w:tr>
      <w:tr w:rsidR="00150E69">
        <w:trPr>
          <w:trHeight w:hRule="exact" w:val="340"/>
        </w:trPr>
        <w:tc>
          <w:tcPr>
            <w:tcW w:w="4006" w:type="dxa"/>
            <w:tcBorders>
              <w:top w:val="single" w:sz="4" w:space="0" w:color="000000"/>
              <w:left w:val="none" w:sz="0" w:space="0" w:color="020000"/>
              <w:bottom w:val="none" w:sz="0" w:space="0" w:color="020000"/>
              <w:right w:val="none" w:sz="0" w:space="0" w:color="020000"/>
            </w:tcBorders>
            <w:vAlign w:val="center"/>
          </w:tcPr>
          <w:p w:rsidR="00150E69" w:rsidRDefault="00150E69">
            <w:pPr>
              <w:spacing w:before="92" w:after="47" w:line="188" w:lineRule="exact"/>
              <w:ind w:left="113"/>
              <w:textAlignment w:val="baseline"/>
              <w:rPr>
                <w:rFonts w:eastAsia="Times New Roman"/>
                <w:color w:val="000000"/>
                <w:sz w:val="17"/>
              </w:rPr>
            </w:pPr>
            <w:r>
              <w:rPr>
                <w:rFonts w:eastAsia="Times New Roman"/>
                <w:color w:val="000000"/>
                <w:sz w:val="17"/>
              </w:rPr>
              <w:t>Stopa nezaposlenosti (%)</w:t>
            </w:r>
          </w:p>
        </w:tc>
        <w:tc>
          <w:tcPr>
            <w:tcW w:w="1565" w:type="dxa"/>
            <w:tcBorders>
              <w:top w:val="single" w:sz="4" w:space="0" w:color="000000"/>
              <w:left w:val="none" w:sz="0" w:space="0" w:color="020000"/>
              <w:bottom w:val="none" w:sz="0" w:space="0" w:color="020000"/>
              <w:right w:val="none" w:sz="0" w:space="0" w:color="020000"/>
            </w:tcBorders>
            <w:vAlign w:val="center"/>
          </w:tcPr>
          <w:p w:rsidR="00150E69" w:rsidRDefault="00150E69">
            <w:pPr>
              <w:spacing w:before="92" w:after="47" w:line="188" w:lineRule="exact"/>
              <w:ind w:right="187"/>
              <w:jc w:val="right"/>
              <w:textAlignment w:val="baseline"/>
              <w:rPr>
                <w:rFonts w:eastAsia="Times New Roman"/>
                <w:color w:val="000000"/>
                <w:sz w:val="17"/>
              </w:rPr>
            </w:pPr>
            <w:r>
              <w:rPr>
                <w:rFonts w:eastAsia="Times New Roman"/>
                <w:color w:val="000000"/>
                <w:sz w:val="17"/>
              </w:rPr>
              <w:t>9,5</w:t>
            </w:r>
          </w:p>
        </w:tc>
        <w:tc>
          <w:tcPr>
            <w:tcW w:w="720" w:type="dxa"/>
            <w:tcBorders>
              <w:top w:val="single" w:sz="4" w:space="0" w:color="000000"/>
              <w:left w:val="none" w:sz="0" w:space="0" w:color="020000"/>
              <w:bottom w:val="none" w:sz="0" w:space="0" w:color="020000"/>
              <w:right w:val="none" w:sz="0" w:space="0" w:color="020000"/>
            </w:tcBorders>
            <w:vAlign w:val="center"/>
          </w:tcPr>
          <w:p w:rsidR="00150E69" w:rsidRDefault="00150E69">
            <w:pPr>
              <w:spacing w:before="92" w:after="47" w:line="188" w:lineRule="exact"/>
              <w:ind w:right="10"/>
              <w:jc w:val="right"/>
              <w:textAlignment w:val="baseline"/>
              <w:rPr>
                <w:rFonts w:eastAsia="Times New Roman"/>
                <w:color w:val="000000"/>
                <w:sz w:val="17"/>
              </w:rPr>
            </w:pPr>
            <w:r>
              <w:rPr>
                <w:rFonts w:eastAsia="Times New Roman"/>
                <w:color w:val="000000"/>
                <w:sz w:val="17"/>
              </w:rPr>
              <w:t>9,5</w:t>
            </w:r>
          </w:p>
        </w:tc>
        <w:tc>
          <w:tcPr>
            <w:tcW w:w="1042" w:type="dxa"/>
            <w:tcBorders>
              <w:top w:val="single" w:sz="4" w:space="0" w:color="000000"/>
              <w:left w:val="none" w:sz="0" w:space="0" w:color="020000"/>
              <w:bottom w:val="none" w:sz="0" w:space="0" w:color="020000"/>
              <w:right w:val="none" w:sz="0" w:space="0" w:color="020000"/>
            </w:tcBorders>
            <w:vAlign w:val="center"/>
          </w:tcPr>
          <w:p w:rsidR="00150E69" w:rsidRDefault="00150E69">
            <w:pPr>
              <w:spacing w:before="92" w:after="47" w:line="188" w:lineRule="exact"/>
              <w:ind w:right="138"/>
              <w:jc w:val="right"/>
              <w:textAlignment w:val="baseline"/>
              <w:rPr>
                <w:rFonts w:eastAsia="Times New Roman"/>
                <w:color w:val="000000"/>
                <w:sz w:val="17"/>
              </w:rPr>
            </w:pPr>
            <w:r>
              <w:rPr>
                <w:rFonts w:eastAsia="Times New Roman"/>
                <w:color w:val="000000"/>
                <w:sz w:val="17"/>
              </w:rPr>
              <w:t>13,7</w:t>
            </w:r>
          </w:p>
        </w:tc>
        <w:tc>
          <w:tcPr>
            <w:tcW w:w="998" w:type="dxa"/>
            <w:tcBorders>
              <w:top w:val="single" w:sz="4" w:space="0" w:color="000000"/>
              <w:left w:val="none" w:sz="0" w:space="0" w:color="020000"/>
              <w:bottom w:val="none" w:sz="0" w:space="0" w:color="020000"/>
              <w:right w:val="none" w:sz="0" w:space="0" w:color="020000"/>
            </w:tcBorders>
            <w:vAlign w:val="center"/>
          </w:tcPr>
          <w:p w:rsidR="00150E69" w:rsidRDefault="00150E69">
            <w:pPr>
              <w:spacing w:before="92" w:after="47" w:line="188" w:lineRule="exact"/>
              <w:ind w:right="254"/>
              <w:jc w:val="right"/>
              <w:textAlignment w:val="baseline"/>
              <w:rPr>
                <w:rFonts w:eastAsia="Times New Roman"/>
                <w:color w:val="000000"/>
                <w:sz w:val="17"/>
              </w:rPr>
            </w:pPr>
            <w:r>
              <w:rPr>
                <w:rFonts w:eastAsia="Times New Roman"/>
                <w:color w:val="000000"/>
                <w:sz w:val="17"/>
              </w:rPr>
              <w:t>12,5</w:t>
            </w:r>
          </w:p>
        </w:tc>
        <w:tc>
          <w:tcPr>
            <w:tcW w:w="792" w:type="dxa"/>
            <w:tcBorders>
              <w:top w:val="single" w:sz="4" w:space="0" w:color="000000"/>
              <w:left w:val="none" w:sz="0" w:space="0" w:color="020000"/>
              <w:bottom w:val="none" w:sz="0" w:space="0" w:color="020000"/>
              <w:right w:val="none" w:sz="0" w:space="0" w:color="020000"/>
            </w:tcBorders>
            <w:vAlign w:val="center"/>
          </w:tcPr>
          <w:p w:rsidR="00150E69" w:rsidRDefault="00150E69">
            <w:pPr>
              <w:spacing w:before="92" w:after="47" w:line="188" w:lineRule="exact"/>
              <w:ind w:right="149"/>
              <w:jc w:val="right"/>
              <w:textAlignment w:val="baseline"/>
              <w:rPr>
                <w:rFonts w:eastAsia="Times New Roman"/>
                <w:color w:val="000000"/>
                <w:sz w:val="17"/>
              </w:rPr>
            </w:pPr>
            <w:r>
              <w:rPr>
                <w:rFonts w:eastAsia="Times New Roman"/>
                <w:color w:val="000000"/>
                <w:sz w:val="17"/>
              </w:rPr>
              <w:t>12,0</w:t>
            </w:r>
          </w:p>
        </w:tc>
        <w:tc>
          <w:tcPr>
            <w:tcW w:w="977" w:type="dxa"/>
            <w:tcBorders>
              <w:top w:val="single" w:sz="4" w:space="0" w:color="000000"/>
              <w:left w:val="none" w:sz="0" w:space="0" w:color="020000"/>
              <w:bottom w:val="none" w:sz="0" w:space="0" w:color="020000"/>
              <w:right w:val="none" w:sz="0" w:space="0" w:color="020000"/>
            </w:tcBorders>
            <w:vAlign w:val="center"/>
          </w:tcPr>
          <w:p w:rsidR="00150E69" w:rsidRDefault="00150E69">
            <w:pPr>
              <w:spacing w:before="92" w:after="47" w:line="188" w:lineRule="exact"/>
              <w:ind w:right="228"/>
              <w:jc w:val="right"/>
              <w:textAlignment w:val="baseline"/>
              <w:rPr>
                <w:rFonts w:eastAsia="Times New Roman"/>
                <w:color w:val="000000"/>
                <w:sz w:val="17"/>
              </w:rPr>
            </w:pPr>
            <w:r>
              <w:rPr>
                <w:rFonts w:eastAsia="Times New Roman"/>
                <w:color w:val="000000"/>
                <w:sz w:val="17"/>
              </w:rPr>
              <w:t>12,0</w:t>
            </w:r>
          </w:p>
        </w:tc>
      </w:tr>
    </w:tbl>
    <w:p w:rsidR="00150E69" w:rsidRDefault="00150E69">
      <w:pPr>
        <w:spacing w:after="52" w:line="20" w:lineRule="exact"/>
      </w:pPr>
    </w:p>
    <w:p w:rsidR="00150E69" w:rsidRDefault="00E27139">
      <w:pPr>
        <w:spacing w:before="118" w:line="192" w:lineRule="exact"/>
        <w:ind w:right="72"/>
        <w:textAlignment w:val="baseline"/>
        <w:rPr>
          <w:rFonts w:eastAsia="Times New Roman"/>
          <w:color w:val="000000"/>
          <w:sz w:val="17"/>
        </w:rPr>
      </w:pPr>
      <w:r>
        <w:rPr>
          <w:noProof/>
          <w:lang w:val="hr-HR" w:eastAsia="hr-HR"/>
        </w:rPr>
        <w:pict>
          <v:line id="_x0000_s1028" style="position:absolute;z-index:3;mso-position-horizontal-relative:page;mso-position-vertical-relative:page" from="53.85pt,607.9pt" to="558.9pt,607.9pt" strokeweight=".5pt">
            <w10:wrap anchorx="page" anchory="page"/>
          </v:line>
        </w:pict>
      </w:r>
      <w:r w:rsidR="00150E69" w:rsidRPr="003728FF">
        <w:rPr>
          <w:rFonts w:eastAsia="Times New Roman"/>
          <w:color w:val="000000"/>
          <w:sz w:val="17"/>
        </w:rPr>
        <w:t xml:space="preserve"> </w:t>
      </w:r>
      <w:r w:rsidR="00150E69">
        <w:rPr>
          <w:rFonts w:eastAsia="Times New Roman"/>
          <w:color w:val="000000"/>
          <w:sz w:val="17"/>
        </w:rPr>
        <w:t xml:space="preserve">Gore navedeni podaci i omjeri rezultat su izračuna S&amp;P Global Ratings'-a, koji se oslanjaju na nacionalne i međunarodne izvore, i odražavaju neovisno mišljenje S&amp;P Global Ratings'-a o pravovremenosti, pokrivenosti, točnosti, vjerodostojnosti i upotrebljivosti dostupnih informacija. </w:t>
      </w:r>
      <w:r w:rsidR="00150E69" w:rsidRPr="00466CBF">
        <w:rPr>
          <w:rFonts w:eastAsia="Times New Roman"/>
          <w:color w:val="000000"/>
          <w:sz w:val="17"/>
        </w:rPr>
        <w:t>Izvori obično uključuju nacionalne statističke urede, Eurostat i Experian Ltd.</w:t>
      </w:r>
    </w:p>
    <w:p w:rsidR="00150E69" w:rsidRDefault="00E27139">
      <w:pPr>
        <w:tabs>
          <w:tab w:val="right" w:pos="10080"/>
        </w:tabs>
        <w:spacing w:before="1962" w:line="187" w:lineRule="exact"/>
        <w:textAlignment w:val="baseline"/>
        <w:rPr>
          <w:rFonts w:eastAsia="Times New Roman"/>
          <w:b/>
          <w:color w:val="000000"/>
          <w:sz w:val="17"/>
        </w:rPr>
      </w:pPr>
      <w:hyperlink r:id="rId15">
        <w:proofErr w:type="gramStart"/>
        <w:r w:rsidR="00150E69">
          <w:rPr>
            <w:rFonts w:eastAsia="Times New Roman"/>
            <w:b/>
            <w:color w:val="0000FF"/>
            <w:sz w:val="17"/>
            <w:u w:val="single"/>
          </w:rPr>
          <w:t>WWW.STANDARDANDPOORS.COM/RATINGSDIRECT</w:t>
        </w:r>
      </w:hyperlink>
      <w:r w:rsidR="00150E69">
        <w:rPr>
          <w:rFonts w:eastAsia="Times New Roman"/>
          <w:b/>
          <w:color w:val="000000"/>
          <w:sz w:val="17"/>
        </w:rPr>
        <w:tab/>
      </w:r>
      <w:r w:rsidR="00AE2530">
        <w:rPr>
          <w:rFonts w:eastAsia="Times New Roman"/>
          <w:b/>
          <w:color w:val="000000"/>
          <w:sz w:val="17"/>
        </w:rPr>
        <w:t>22</w:t>
      </w:r>
      <w:r w:rsidR="00150E69">
        <w:rPr>
          <w:rFonts w:eastAsia="Times New Roman"/>
          <w:b/>
          <w:color w:val="000000"/>
          <w:sz w:val="17"/>
        </w:rPr>
        <w:t>.</w:t>
      </w:r>
      <w:proofErr w:type="gramEnd"/>
      <w:r w:rsidR="00150E69">
        <w:rPr>
          <w:rFonts w:eastAsia="Times New Roman"/>
          <w:b/>
          <w:color w:val="000000"/>
          <w:sz w:val="17"/>
        </w:rPr>
        <w:t xml:space="preserve"> srpnja 2016. 6</w:t>
      </w:r>
    </w:p>
    <w:p w:rsidR="00150E69" w:rsidRDefault="00AE2530">
      <w:pPr>
        <w:spacing w:before="72" w:line="182" w:lineRule="exact"/>
        <w:jc w:val="right"/>
        <w:textAlignment w:val="baseline"/>
        <w:rPr>
          <w:rFonts w:eastAsia="Times New Roman"/>
          <w:color w:val="B2AEB4"/>
          <w:sz w:val="17"/>
        </w:rPr>
      </w:pPr>
      <w:r>
        <w:rPr>
          <w:rFonts w:eastAsia="Times New Roman"/>
          <w:color w:val="B2AEB4"/>
          <w:sz w:val="17"/>
        </w:rPr>
        <w:t>1679904 / 302301402</w:t>
      </w:r>
    </w:p>
    <w:p w:rsidR="00150E69" w:rsidRDefault="00150E69">
      <w:pPr>
        <w:sectPr w:rsidR="00150E69">
          <w:pgSz w:w="12240" w:h="15840"/>
          <w:pgMar w:top="720" w:right="1063" w:bottom="260" w:left="1077" w:header="720" w:footer="720" w:gutter="0"/>
          <w:cols w:space="720"/>
        </w:sectPr>
      </w:pPr>
    </w:p>
    <w:p w:rsidR="00150E69" w:rsidRDefault="00150E69">
      <w:pPr>
        <w:spacing w:before="7" w:line="225" w:lineRule="exact"/>
        <w:ind w:left="72"/>
        <w:jc w:val="right"/>
        <w:textAlignment w:val="baseline"/>
        <w:rPr>
          <w:rFonts w:ascii="Bookman Old Style" w:hAnsi="Bookman Old Style"/>
          <w:i/>
          <w:color w:val="000000"/>
          <w:spacing w:val="-14"/>
          <w:sz w:val="20"/>
        </w:rPr>
      </w:pPr>
      <w:r>
        <w:rPr>
          <w:rFonts w:ascii="Bookman Old Style" w:hAnsi="Bookman Old Style"/>
          <w:i/>
          <w:color w:val="000000"/>
          <w:spacing w:val="-14"/>
          <w:sz w:val="20"/>
        </w:rPr>
        <w:lastRenderedPageBreak/>
        <w:t>Research Update: Croatian Capital City of Zagreb Affirmed At 'BB'; Outlook Negative</w:t>
      </w:r>
    </w:p>
    <w:p w:rsidR="00150E69" w:rsidRDefault="00150E69">
      <w:pPr>
        <w:spacing w:before="412" w:line="330" w:lineRule="exact"/>
        <w:ind w:left="72"/>
        <w:textAlignment w:val="baseline"/>
        <w:rPr>
          <w:rFonts w:eastAsia="Times New Roman"/>
          <w:b/>
          <w:color w:val="C31E29"/>
          <w:spacing w:val="-1"/>
          <w:sz w:val="29"/>
        </w:rPr>
      </w:pPr>
      <w:r>
        <w:rPr>
          <w:rFonts w:eastAsia="Times New Roman"/>
          <w:b/>
          <w:color w:val="C31E29"/>
          <w:spacing w:val="-1"/>
          <w:sz w:val="29"/>
        </w:rPr>
        <w:t>Prikaz rezultata rejtinga</w:t>
      </w:r>
    </w:p>
    <w:p w:rsidR="00150E69" w:rsidRDefault="00150E69">
      <w:pPr>
        <w:spacing w:before="73" w:after="30" w:line="184" w:lineRule="exact"/>
        <w:ind w:left="72"/>
        <w:textAlignment w:val="baseline"/>
        <w:rPr>
          <w:rFonts w:eastAsia="Times New Roman"/>
          <w:b/>
          <w:color w:val="000000"/>
          <w:spacing w:val="9"/>
          <w:sz w:val="16"/>
        </w:rPr>
      </w:pPr>
      <w:r>
        <w:rPr>
          <w:rFonts w:eastAsia="Times New Roman"/>
          <w:b/>
          <w:color w:val="000000"/>
          <w:spacing w:val="9"/>
          <w:sz w:val="16"/>
        </w:rPr>
        <w:t>Tablica 3</w:t>
      </w:r>
    </w:p>
    <w:p w:rsidR="00150E69" w:rsidRDefault="00150E69">
      <w:pPr>
        <w:shd w:val="solid" w:color="E32335" w:fill="E32335"/>
        <w:spacing w:after="255" w:line="239" w:lineRule="exact"/>
        <w:ind w:left="72"/>
        <w:textAlignment w:val="baseline"/>
        <w:rPr>
          <w:rFonts w:eastAsia="Times New Roman"/>
          <w:b/>
          <w:color w:val="FFFFFF"/>
        </w:rPr>
      </w:pPr>
      <w:r>
        <w:rPr>
          <w:rFonts w:eastAsia="Times New Roman"/>
          <w:b/>
          <w:color w:val="FFFFFF"/>
        </w:rPr>
        <w:t>Prikaz rezultata rejtinga Grada Zagreba</w:t>
      </w:r>
    </w:p>
    <w:p w:rsidR="00150E69" w:rsidRDefault="00150E69">
      <w:pPr>
        <w:spacing w:before="14" w:after="59" w:line="215" w:lineRule="exact"/>
        <w:ind w:left="72"/>
        <w:textAlignment w:val="baseline"/>
        <w:rPr>
          <w:rFonts w:eastAsia="Times New Roman"/>
          <w:b/>
          <w:color w:val="000000"/>
          <w:spacing w:val="-1"/>
          <w:sz w:val="20"/>
        </w:rPr>
      </w:pPr>
      <w:r>
        <w:rPr>
          <w:rFonts w:eastAsia="Times New Roman"/>
          <w:b/>
          <w:color w:val="000000"/>
          <w:spacing w:val="-1"/>
          <w:sz w:val="20"/>
        </w:rPr>
        <w:t>Ključni faktori rejtinga</w:t>
      </w:r>
    </w:p>
    <w:p w:rsidR="00150E69" w:rsidRDefault="00E27139" w:rsidP="00C13662">
      <w:pPr>
        <w:tabs>
          <w:tab w:val="left" w:pos="8856"/>
        </w:tabs>
        <w:spacing w:before="100" w:line="276" w:lineRule="auto"/>
        <w:ind w:left="72"/>
        <w:textAlignment w:val="baseline"/>
        <w:rPr>
          <w:rFonts w:eastAsia="Times New Roman"/>
          <w:color w:val="000000"/>
          <w:spacing w:val="-1"/>
          <w:sz w:val="17"/>
        </w:rPr>
      </w:pPr>
      <w:r>
        <w:rPr>
          <w:noProof/>
          <w:lang w:val="hr-HR" w:eastAsia="hr-HR"/>
        </w:rPr>
        <w:pict>
          <v:line id="_x0000_s1029" style="position:absolute;left:0;text-align:left;z-index:4;mso-position-horizontal-relative:page;mso-position-vertical-relative:page" from="53.85pt,144.7pt" to="558.9pt,144.7pt" strokeweight=".25pt">
            <w10:wrap anchorx="page" anchory="page"/>
          </v:line>
        </w:pict>
      </w:r>
      <w:r w:rsidR="00150E69">
        <w:rPr>
          <w:rFonts w:eastAsia="Times New Roman"/>
          <w:color w:val="000000"/>
          <w:spacing w:val="-1"/>
          <w:sz w:val="17"/>
        </w:rPr>
        <w:t>Institucionalni okvir</w:t>
      </w:r>
      <w:r w:rsidR="00150E69">
        <w:rPr>
          <w:rFonts w:eastAsia="Times New Roman"/>
          <w:color w:val="000000"/>
          <w:spacing w:val="-1"/>
          <w:sz w:val="17"/>
        </w:rPr>
        <w:tab/>
        <w:t>Nestabilan i</w:t>
      </w:r>
    </w:p>
    <w:p w:rsidR="00150E69" w:rsidRDefault="00150E69" w:rsidP="00C13662">
      <w:pPr>
        <w:spacing w:before="3" w:after="13" w:line="276" w:lineRule="auto"/>
        <w:ind w:left="8856"/>
        <w:textAlignment w:val="baseline"/>
        <w:rPr>
          <w:rFonts w:eastAsia="Times New Roman"/>
          <w:color w:val="000000"/>
          <w:sz w:val="17"/>
        </w:rPr>
      </w:pPr>
      <w:r>
        <w:rPr>
          <w:rFonts w:eastAsia="Times New Roman"/>
          <w:color w:val="000000"/>
          <w:sz w:val="17"/>
        </w:rPr>
        <w:t>neuravnotežen</w:t>
      </w:r>
    </w:p>
    <w:p w:rsidR="00150E69" w:rsidRDefault="00E27139" w:rsidP="00C13662">
      <w:pPr>
        <w:tabs>
          <w:tab w:val="left" w:pos="8856"/>
        </w:tabs>
        <w:spacing w:before="102" w:after="12" w:line="276" w:lineRule="auto"/>
        <w:ind w:left="72"/>
        <w:textAlignment w:val="baseline"/>
        <w:rPr>
          <w:rFonts w:eastAsia="Times New Roman"/>
          <w:color w:val="000000"/>
          <w:spacing w:val="-3"/>
          <w:sz w:val="17"/>
        </w:rPr>
      </w:pPr>
      <w:r>
        <w:rPr>
          <w:noProof/>
          <w:lang w:val="hr-HR" w:eastAsia="hr-HR"/>
        </w:rPr>
        <w:pict>
          <v:line id="_x0000_s1030" style="position:absolute;left:0;text-align:left;z-index:5;mso-position-horizontal-relative:page;mso-position-vertical-relative:page" from="53.85pt,170.15pt" to="558.9pt,170.15pt" strokeweight=".5pt">
            <w10:wrap anchorx="page" anchory="page"/>
          </v:line>
        </w:pict>
      </w:r>
      <w:r w:rsidR="00150E69">
        <w:rPr>
          <w:rFonts w:eastAsia="Times New Roman"/>
          <w:color w:val="000000"/>
          <w:spacing w:val="-3"/>
          <w:sz w:val="17"/>
        </w:rPr>
        <w:t>Gospodarstvo</w:t>
      </w:r>
      <w:r w:rsidR="00150E69">
        <w:rPr>
          <w:rFonts w:eastAsia="Times New Roman"/>
          <w:color w:val="000000"/>
          <w:spacing w:val="-3"/>
          <w:sz w:val="17"/>
        </w:rPr>
        <w:tab/>
        <w:t>Prosječno</w:t>
      </w:r>
    </w:p>
    <w:p w:rsidR="00150E69" w:rsidRDefault="00E27139" w:rsidP="00C13662">
      <w:pPr>
        <w:tabs>
          <w:tab w:val="left" w:pos="8856"/>
        </w:tabs>
        <w:spacing w:before="102" w:after="12" w:line="276" w:lineRule="auto"/>
        <w:ind w:left="72"/>
        <w:textAlignment w:val="baseline"/>
        <w:rPr>
          <w:rFonts w:eastAsia="Times New Roman"/>
          <w:color w:val="000000"/>
          <w:spacing w:val="-1"/>
          <w:sz w:val="17"/>
        </w:rPr>
      </w:pPr>
      <w:r>
        <w:rPr>
          <w:noProof/>
          <w:lang w:val="hr-HR" w:eastAsia="hr-HR"/>
        </w:rPr>
        <w:pict>
          <v:line id="_x0000_s1031" style="position:absolute;left:0;text-align:left;z-index:6;mso-position-horizontal-relative:page;mso-position-vertical-relative:page" from="53.85pt,186pt" to="558.9pt,186pt" strokeweight=".5pt">
            <w10:wrap anchorx="page" anchory="page"/>
          </v:line>
        </w:pict>
      </w:r>
      <w:r w:rsidR="00150E69">
        <w:rPr>
          <w:rFonts w:eastAsia="Times New Roman"/>
          <w:color w:val="000000"/>
          <w:spacing w:val="-1"/>
          <w:sz w:val="17"/>
        </w:rPr>
        <w:t>Financijsko upravljanje</w:t>
      </w:r>
      <w:r w:rsidR="00150E69">
        <w:rPr>
          <w:rFonts w:eastAsia="Times New Roman"/>
          <w:color w:val="000000"/>
          <w:spacing w:val="-1"/>
          <w:sz w:val="17"/>
        </w:rPr>
        <w:tab/>
        <w:t>Slabo</w:t>
      </w:r>
    </w:p>
    <w:p w:rsidR="00150E69" w:rsidRDefault="00E27139" w:rsidP="00C13662">
      <w:pPr>
        <w:tabs>
          <w:tab w:val="left" w:pos="8856"/>
        </w:tabs>
        <w:spacing w:before="102" w:after="12" w:line="276" w:lineRule="auto"/>
        <w:ind w:left="72"/>
        <w:textAlignment w:val="baseline"/>
        <w:rPr>
          <w:rFonts w:eastAsia="Times New Roman"/>
          <w:color w:val="000000"/>
          <w:spacing w:val="-1"/>
          <w:sz w:val="17"/>
        </w:rPr>
      </w:pPr>
      <w:r>
        <w:rPr>
          <w:noProof/>
          <w:lang w:val="hr-HR" w:eastAsia="hr-HR"/>
        </w:rPr>
        <w:pict>
          <v:line id="_x0000_s1032" style="position:absolute;left:0;text-align:left;z-index:7;mso-position-horizontal-relative:page;mso-position-vertical-relative:page" from="53.85pt,201.85pt" to="558.9pt,201.85pt" strokeweight=".5pt">
            <w10:wrap anchorx="page" anchory="page"/>
          </v:line>
        </w:pict>
      </w:r>
      <w:r w:rsidR="00150E69">
        <w:rPr>
          <w:rFonts w:eastAsia="Times New Roman"/>
          <w:color w:val="000000"/>
          <w:spacing w:val="-1"/>
          <w:sz w:val="17"/>
        </w:rPr>
        <w:t>Proračunska fleksibilnost</w:t>
      </w:r>
      <w:r w:rsidR="00150E69">
        <w:rPr>
          <w:rFonts w:eastAsia="Times New Roman"/>
          <w:color w:val="000000"/>
          <w:spacing w:val="-1"/>
          <w:sz w:val="17"/>
        </w:rPr>
        <w:tab/>
        <w:t>Slabo</w:t>
      </w:r>
    </w:p>
    <w:p w:rsidR="00150E69" w:rsidRDefault="00E27139" w:rsidP="00C13662">
      <w:pPr>
        <w:tabs>
          <w:tab w:val="left" w:pos="8856"/>
        </w:tabs>
        <w:spacing w:before="102" w:after="12" w:line="276" w:lineRule="auto"/>
        <w:ind w:left="72"/>
        <w:textAlignment w:val="baseline"/>
        <w:rPr>
          <w:rFonts w:eastAsia="Times New Roman"/>
          <w:color w:val="000000"/>
          <w:spacing w:val="-1"/>
          <w:sz w:val="17"/>
        </w:rPr>
      </w:pPr>
      <w:r>
        <w:rPr>
          <w:noProof/>
          <w:lang w:val="hr-HR" w:eastAsia="hr-HR"/>
        </w:rPr>
        <w:pict>
          <v:line id="_x0000_s1033" style="position:absolute;left:0;text-align:left;z-index:8;mso-position-horizontal-relative:page;mso-position-vertical-relative:page" from="53.85pt,217.7pt" to="558.9pt,217.7pt" strokeweight=".5pt">
            <w10:wrap anchorx="page" anchory="page"/>
          </v:line>
        </w:pict>
      </w:r>
      <w:r w:rsidR="00150E69">
        <w:rPr>
          <w:rFonts w:eastAsia="Times New Roman"/>
          <w:color w:val="000000"/>
          <w:spacing w:val="-1"/>
          <w:sz w:val="17"/>
        </w:rPr>
        <w:t>Realizacija proračuna</w:t>
      </w:r>
      <w:r w:rsidR="00150E69">
        <w:rPr>
          <w:rFonts w:eastAsia="Times New Roman"/>
          <w:color w:val="000000"/>
          <w:spacing w:val="-1"/>
          <w:sz w:val="17"/>
        </w:rPr>
        <w:tab/>
        <w:t>Vrlo snažna</w:t>
      </w:r>
    </w:p>
    <w:p w:rsidR="00150E69" w:rsidRDefault="00E27139" w:rsidP="00C13662">
      <w:pPr>
        <w:tabs>
          <w:tab w:val="left" w:pos="8856"/>
        </w:tabs>
        <w:spacing w:before="98" w:after="17" w:line="276" w:lineRule="auto"/>
        <w:ind w:left="72"/>
        <w:textAlignment w:val="baseline"/>
        <w:rPr>
          <w:rFonts w:eastAsia="Times New Roman"/>
          <w:color w:val="000000"/>
          <w:spacing w:val="-3"/>
          <w:sz w:val="17"/>
        </w:rPr>
      </w:pPr>
      <w:r>
        <w:rPr>
          <w:noProof/>
          <w:lang w:val="hr-HR" w:eastAsia="hr-HR"/>
        </w:rPr>
        <w:pict>
          <v:line id="_x0000_s1034" style="position:absolute;left:0;text-align:left;z-index:9;mso-position-horizontal-relative:page;mso-position-vertical-relative:page" from="53.85pt,233.5pt" to="558.9pt,233.5pt" strokeweight=".5pt">
            <w10:wrap anchorx="page" anchory="page"/>
          </v:line>
        </w:pict>
      </w:r>
      <w:r w:rsidR="00150E69">
        <w:rPr>
          <w:rFonts w:eastAsia="Times New Roman"/>
          <w:color w:val="000000"/>
          <w:spacing w:val="-3"/>
          <w:sz w:val="17"/>
        </w:rPr>
        <w:t>Likvidnost</w:t>
      </w:r>
      <w:r w:rsidR="00150E69">
        <w:rPr>
          <w:rFonts w:eastAsia="Times New Roman"/>
          <w:color w:val="000000"/>
          <w:spacing w:val="-3"/>
          <w:sz w:val="17"/>
        </w:rPr>
        <w:tab/>
        <w:t>Slaba</w:t>
      </w:r>
    </w:p>
    <w:p w:rsidR="00150E69" w:rsidRDefault="00E27139" w:rsidP="00C13662">
      <w:pPr>
        <w:tabs>
          <w:tab w:val="left" w:pos="8856"/>
        </w:tabs>
        <w:spacing w:before="97" w:after="17" w:line="276" w:lineRule="auto"/>
        <w:ind w:left="72"/>
        <w:textAlignment w:val="baseline"/>
        <w:rPr>
          <w:rFonts w:eastAsia="Times New Roman"/>
          <w:color w:val="000000"/>
          <w:spacing w:val="-2"/>
          <w:sz w:val="17"/>
        </w:rPr>
      </w:pPr>
      <w:r>
        <w:rPr>
          <w:noProof/>
          <w:lang w:val="hr-HR" w:eastAsia="hr-HR"/>
        </w:rPr>
        <w:pict>
          <v:line id="_x0000_s1035" style="position:absolute;left:0;text-align:left;z-index:10;mso-position-horizontal-relative:page;mso-position-vertical-relative:page" from="53.85pt,249.35pt" to="558.9pt,249.35pt" strokeweight=".5pt">
            <w10:wrap anchorx="page" anchory="page"/>
          </v:line>
        </w:pict>
      </w:r>
      <w:r w:rsidR="00150E69">
        <w:rPr>
          <w:rFonts w:eastAsia="Times New Roman"/>
          <w:color w:val="000000"/>
          <w:spacing w:val="-2"/>
          <w:sz w:val="17"/>
        </w:rPr>
        <w:t>Dužničko opterećenje</w:t>
      </w:r>
      <w:r w:rsidR="00150E69">
        <w:rPr>
          <w:rFonts w:eastAsia="Times New Roman"/>
          <w:color w:val="000000"/>
          <w:spacing w:val="-2"/>
          <w:sz w:val="17"/>
        </w:rPr>
        <w:tab/>
        <w:t>Nizak</w:t>
      </w:r>
    </w:p>
    <w:p w:rsidR="00150E69" w:rsidRDefault="00E27139" w:rsidP="00C13662">
      <w:pPr>
        <w:tabs>
          <w:tab w:val="left" w:pos="8856"/>
        </w:tabs>
        <w:spacing w:before="97" w:after="118" w:line="276" w:lineRule="auto"/>
        <w:ind w:left="72"/>
        <w:textAlignment w:val="baseline"/>
        <w:rPr>
          <w:rFonts w:eastAsia="Times New Roman"/>
          <w:color w:val="000000"/>
          <w:sz w:val="17"/>
        </w:rPr>
      </w:pPr>
      <w:r>
        <w:rPr>
          <w:noProof/>
          <w:lang w:val="hr-HR" w:eastAsia="hr-HR"/>
        </w:rPr>
        <w:pict>
          <v:line id="_x0000_s1036" style="position:absolute;left:0;text-align:left;z-index:11;mso-position-horizontal-relative:page;mso-position-vertical-relative:page" from="53.85pt,265.2pt" to="558.9pt,265.2pt" strokeweight=".5pt">
            <w10:wrap anchorx="page" anchory="page"/>
          </v:line>
        </w:pict>
      </w:r>
      <w:r w:rsidR="00150E69">
        <w:rPr>
          <w:rFonts w:eastAsia="Times New Roman"/>
          <w:color w:val="000000"/>
          <w:sz w:val="17"/>
        </w:rPr>
        <w:t>Potencijalne obveze</w:t>
      </w:r>
      <w:r w:rsidR="00150E69">
        <w:rPr>
          <w:rFonts w:eastAsia="Times New Roman"/>
          <w:color w:val="000000"/>
          <w:sz w:val="17"/>
        </w:rPr>
        <w:tab/>
        <w:t>Umjerene</w:t>
      </w:r>
    </w:p>
    <w:p w:rsidR="00150E69" w:rsidRDefault="00150E69" w:rsidP="00C13662">
      <w:pPr>
        <w:spacing w:before="118" w:line="276" w:lineRule="auto"/>
        <w:ind w:left="72" w:right="72"/>
        <w:textAlignment w:val="baseline"/>
        <w:rPr>
          <w:rFonts w:eastAsia="Times New Roman"/>
          <w:color w:val="000000"/>
          <w:sz w:val="17"/>
        </w:rPr>
      </w:pPr>
    </w:p>
    <w:p w:rsidR="00150E69" w:rsidRDefault="00E27139" w:rsidP="00C13662">
      <w:pPr>
        <w:spacing w:before="118" w:line="276" w:lineRule="auto"/>
        <w:ind w:left="72" w:right="72"/>
        <w:textAlignment w:val="baseline"/>
        <w:rPr>
          <w:rFonts w:eastAsia="Times New Roman"/>
          <w:color w:val="000000"/>
          <w:sz w:val="17"/>
        </w:rPr>
      </w:pPr>
      <w:r>
        <w:rPr>
          <w:noProof/>
          <w:lang w:val="hr-HR" w:eastAsia="hr-HR"/>
        </w:rPr>
        <w:pict>
          <v:line id="_x0000_s1037" style="position:absolute;left:0;text-align:left;z-index:12;mso-position-horizontal-relative:page;mso-position-vertical-relative:page" from="53.85pt,286.1pt" to="558.9pt,286.1pt" strokeweight=".5pt">
            <w10:wrap anchorx="page" anchory="page"/>
          </v:line>
        </w:pict>
      </w:r>
      <w:r w:rsidR="00150E69">
        <w:rPr>
          <w:rFonts w:ascii="Gill Sans MT"/>
          <w:color w:val="231F20"/>
          <w:sz w:val="16"/>
        </w:rPr>
        <w:t xml:space="preserve">*Rejtinzi agencije Standard &amp; Poor's za jedinice lokalne i regionalne uprave (LRG) temelje se na osam gore navedenih glavnih faktora rejtinga. U Odjeljku A </w:t>
      </w:r>
      <w:r w:rsidR="00150E69">
        <w:rPr>
          <w:rFonts w:ascii="Gill Sans MT"/>
          <w:color w:val="231F20"/>
          <w:sz w:val="16"/>
        </w:rPr>
        <w:t>„</w:t>
      </w:r>
      <w:r w:rsidR="00150E69">
        <w:rPr>
          <w:rFonts w:ascii="Gill Sans MT"/>
          <w:color w:val="231F20"/>
          <w:sz w:val="16"/>
        </w:rPr>
        <w:t>Metodologije za rejting neameri</w:t>
      </w:r>
      <w:r w:rsidR="00150E69">
        <w:rPr>
          <w:rFonts w:ascii="Gill Sans MT"/>
          <w:color w:val="231F20"/>
          <w:sz w:val="16"/>
        </w:rPr>
        <w:t>č</w:t>
      </w:r>
      <w:r w:rsidR="00150E69">
        <w:rPr>
          <w:rFonts w:ascii="Gill Sans MT"/>
          <w:color w:val="231F20"/>
          <w:sz w:val="16"/>
        </w:rPr>
        <w:t>kih jedinica lokalne i regionalne uprave</w:t>
      </w:r>
      <w:r w:rsidR="00150E69">
        <w:rPr>
          <w:rFonts w:ascii="Gill Sans MT"/>
          <w:color w:val="231F20"/>
          <w:sz w:val="16"/>
        </w:rPr>
        <w:t>”</w:t>
      </w:r>
      <w:r w:rsidR="00150E69">
        <w:rPr>
          <w:rFonts w:ascii="Gill Sans MT"/>
          <w:color w:val="231F20"/>
          <w:sz w:val="16"/>
        </w:rPr>
        <w:t xml:space="preserve"> agencije Standard &amp; Poor's sa</w:t>
      </w:r>
      <w:r w:rsidR="00150E69">
        <w:rPr>
          <w:rFonts w:ascii="Gill Sans MT"/>
          <w:color w:val="231F20"/>
          <w:sz w:val="16"/>
        </w:rPr>
        <w:t>ž</w:t>
      </w:r>
      <w:r w:rsidR="00150E69">
        <w:rPr>
          <w:rFonts w:ascii="Gill Sans MT"/>
          <w:color w:val="231F20"/>
          <w:sz w:val="16"/>
        </w:rPr>
        <w:t>eto je prikazan na</w:t>
      </w:r>
      <w:r w:rsidR="00150E69">
        <w:rPr>
          <w:rFonts w:ascii="Gill Sans MT"/>
          <w:color w:val="231F20"/>
          <w:sz w:val="16"/>
        </w:rPr>
        <w:t>č</w:t>
      </w:r>
      <w:r w:rsidR="00150E69">
        <w:rPr>
          <w:rFonts w:ascii="Gill Sans MT"/>
          <w:color w:val="231F20"/>
          <w:sz w:val="16"/>
        </w:rPr>
        <w:t>in kombiniranja tih osam faktora kako bi se dobio rejting za LRG u stranoj valuti.</w:t>
      </w:r>
    </w:p>
    <w:p w:rsidR="00150E69" w:rsidRDefault="00150E69">
      <w:pPr>
        <w:spacing w:before="513" w:line="330" w:lineRule="exact"/>
        <w:ind w:left="72"/>
        <w:textAlignment w:val="baseline"/>
        <w:rPr>
          <w:rFonts w:eastAsia="Times New Roman"/>
          <w:b/>
          <w:color w:val="C31E29"/>
          <w:spacing w:val="-1"/>
          <w:sz w:val="29"/>
        </w:rPr>
      </w:pPr>
      <w:r>
        <w:rPr>
          <w:rFonts w:eastAsia="Times New Roman"/>
          <w:b/>
          <w:color w:val="C31E29"/>
          <w:spacing w:val="-1"/>
          <w:sz w:val="29"/>
        </w:rPr>
        <w:t>Ključni statistički podaci za državu</w:t>
      </w:r>
    </w:p>
    <w:p w:rsidR="00150E69" w:rsidRDefault="00150E69">
      <w:pPr>
        <w:spacing w:before="48" w:line="264" w:lineRule="exact"/>
        <w:ind w:left="72" w:right="72"/>
        <w:textAlignment w:val="baseline"/>
        <w:rPr>
          <w:rFonts w:ascii="Bookman Old Style" w:hAnsi="Bookman Old Style"/>
          <w:color w:val="000000"/>
          <w:spacing w:val="14"/>
          <w:sz w:val="20"/>
        </w:rPr>
      </w:pPr>
      <w:r>
        <w:rPr>
          <w:rFonts w:ascii="Bookman Old Style" w:hAnsi="Bookman Old Style"/>
          <w:color w:val="000000"/>
          <w:spacing w:val="14"/>
          <w:sz w:val="20"/>
        </w:rPr>
        <w:t>Ažurirano istraživanje: Rejting Hrvatske potvrđen na 'BB/B'; s negativnim izgledima, 15. srpnja 2016.</w:t>
      </w:r>
    </w:p>
    <w:p w:rsidR="00150E69" w:rsidRDefault="00150E69">
      <w:pPr>
        <w:spacing w:before="328" w:line="330" w:lineRule="exact"/>
        <w:ind w:left="72"/>
        <w:textAlignment w:val="baseline"/>
        <w:rPr>
          <w:rFonts w:eastAsia="Times New Roman"/>
          <w:b/>
          <w:color w:val="C31E29"/>
          <w:spacing w:val="-2"/>
          <w:sz w:val="29"/>
        </w:rPr>
      </w:pPr>
      <w:r>
        <w:rPr>
          <w:rFonts w:eastAsia="Times New Roman"/>
          <w:b/>
          <w:color w:val="C31E29"/>
          <w:spacing w:val="-2"/>
          <w:sz w:val="29"/>
        </w:rPr>
        <w:t>Povezani kriteriji i istraživanja</w:t>
      </w:r>
    </w:p>
    <w:p w:rsidR="00150E69" w:rsidRDefault="00150E69">
      <w:pPr>
        <w:spacing w:before="170" w:line="245" w:lineRule="exact"/>
        <w:ind w:left="72"/>
        <w:textAlignment w:val="baseline"/>
        <w:rPr>
          <w:rFonts w:ascii="Bookman Old Style" w:hAnsi="Bookman Old Style"/>
          <w:b/>
          <w:color w:val="000000"/>
          <w:spacing w:val="-8"/>
          <w:sz w:val="20"/>
        </w:rPr>
      </w:pPr>
      <w:r>
        <w:rPr>
          <w:rFonts w:ascii="Bookman Old Style" w:hAnsi="Bookman Old Style"/>
          <w:b/>
          <w:color w:val="000000"/>
          <w:spacing w:val="-8"/>
          <w:sz w:val="20"/>
        </w:rPr>
        <w:t>Povezani kriteriji</w:t>
      </w:r>
    </w:p>
    <w:p w:rsidR="00150E69" w:rsidRDefault="00150E69">
      <w:pPr>
        <w:numPr>
          <w:ilvl w:val="0"/>
          <w:numId w:val="2"/>
        </w:numPr>
        <w:tabs>
          <w:tab w:val="clear" w:pos="216"/>
          <w:tab w:val="left" w:pos="288"/>
        </w:tabs>
        <w:spacing w:before="35" w:line="221" w:lineRule="exact"/>
        <w:ind w:left="288" w:right="216" w:hanging="216"/>
        <w:textAlignment w:val="baseline"/>
        <w:rPr>
          <w:rFonts w:ascii="Bookman Old Style" w:hAnsi="Bookman Old Style"/>
          <w:color w:val="000000"/>
          <w:spacing w:val="14"/>
          <w:sz w:val="20"/>
        </w:rPr>
      </w:pPr>
      <w:r w:rsidRPr="00214DF1">
        <w:rPr>
          <w:rFonts w:ascii="Bookman Old Style" w:hAnsi="Bookman Old Style"/>
          <w:color w:val="000000"/>
          <w:spacing w:val="14"/>
          <w:sz w:val="20"/>
        </w:rPr>
        <w:t>Kriteriji - uprave- međunarodne javne financije: Metodologija: Rejting</w:t>
      </w:r>
      <w:r>
        <w:rPr>
          <w:rFonts w:ascii="Bookman Old Style" w:hAnsi="Bookman Old Style"/>
          <w:color w:val="000000"/>
          <w:spacing w:val="14"/>
          <w:sz w:val="20"/>
        </w:rPr>
        <w:t xml:space="preserve"> n</w:t>
      </w:r>
      <w:r w:rsidRPr="00214DF1">
        <w:rPr>
          <w:rFonts w:ascii="Bookman Old Style" w:hAnsi="Bookman Old Style"/>
          <w:color w:val="000000"/>
          <w:spacing w:val="14"/>
          <w:sz w:val="20"/>
        </w:rPr>
        <w:t>eameričk</w:t>
      </w:r>
      <w:r>
        <w:rPr>
          <w:rFonts w:ascii="Bookman Old Style" w:hAnsi="Bookman Old Style"/>
          <w:color w:val="000000"/>
          <w:spacing w:val="14"/>
          <w:sz w:val="20"/>
        </w:rPr>
        <w:t>ih</w:t>
      </w:r>
      <w:r w:rsidRPr="00214DF1">
        <w:rPr>
          <w:rFonts w:ascii="Bookman Old Style" w:hAnsi="Bookman Old Style"/>
          <w:color w:val="000000"/>
          <w:spacing w:val="14"/>
          <w:sz w:val="20"/>
        </w:rPr>
        <w:t xml:space="preserve"> </w:t>
      </w:r>
      <w:r>
        <w:rPr>
          <w:rFonts w:ascii="Bookman Old Style" w:hAnsi="Bookman Old Style"/>
          <w:color w:val="000000"/>
          <w:spacing w:val="14"/>
          <w:sz w:val="20"/>
        </w:rPr>
        <w:t xml:space="preserve">jedinica </w:t>
      </w:r>
      <w:r w:rsidRPr="00214DF1">
        <w:rPr>
          <w:rFonts w:ascii="Bookman Old Style" w:hAnsi="Bookman Old Style"/>
          <w:color w:val="000000"/>
          <w:spacing w:val="14"/>
          <w:sz w:val="20"/>
        </w:rPr>
        <w:t>lokalne i regionaln</w:t>
      </w:r>
      <w:r>
        <w:rPr>
          <w:rFonts w:ascii="Bookman Old Style" w:hAnsi="Bookman Old Style"/>
          <w:color w:val="000000"/>
          <w:spacing w:val="14"/>
          <w:sz w:val="20"/>
        </w:rPr>
        <w:t>e</w:t>
      </w:r>
      <w:r w:rsidRPr="00214DF1">
        <w:rPr>
          <w:rFonts w:ascii="Bookman Old Style" w:hAnsi="Bookman Old Style"/>
          <w:color w:val="000000"/>
          <w:spacing w:val="14"/>
          <w:sz w:val="20"/>
        </w:rPr>
        <w:t xml:space="preserve"> uprave iznad države - 15. prosinca 2014.</w:t>
      </w:r>
    </w:p>
    <w:p w:rsidR="00150E69" w:rsidRDefault="00150E69">
      <w:pPr>
        <w:numPr>
          <w:ilvl w:val="0"/>
          <w:numId w:val="2"/>
        </w:numPr>
        <w:tabs>
          <w:tab w:val="clear" w:pos="216"/>
          <w:tab w:val="left" w:pos="288"/>
        </w:tabs>
        <w:spacing w:before="91" w:line="221" w:lineRule="exact"/>
        <w:ind w:left="288" w:right="72" w:hanging="216"/>
        <w:textAlignment w:val="baseline"/>
        <w:rPr>
          <w:rFonts w:ascii="Bookman Old Style" w:hAnsi="Bookman Old Style"/>
          <w:color w:val="000000"/>
          <w:spacing w:val="14"/>
          <w:sz w:val="20"/>
        </w:rPr>
      </w:pPr>
      <w:r w:rsidRPr="00856F81">
        <w:rPr>
          <w:rFonts w:ascii="Bookman Old Style" w:hAnsi="Bookman Old Style"/>
          <w:color w:val="000000"/>
          <w:spacing w:val="14"/>
          <w:sz w:val="20"/>
        </w:rPr>
        <w:t>Kriteriji - uprave- međunarodne javne financije: Metodologija za rejting</w:t>
      </w:r>
      <w:r>
        <w:rPr>
          <w:rFonts w:ascii="Bookman Old Style" w:hAnsi="Bookman Old Style"/>
          <w:color w:val="000000"/>
          <w:spacing w:val="14"/>
          <w:sz w:val="20"/>
        </w:rPr>
        <w:t xml:space="preserve"> </w:t>
      </w:r>
      <w:r w:rsidRPr="00856F81">
        <w:rPr>
          <w:rFonts w:ascii="Bookman Old Style" w:hAnsi="Bookman Old Style"/>
          <w:color w:val="000000"/>
          <w:spacing w:val="14"/>
          <w:sz w:val="20"/>
        </w:rPr>
        <w:t xml:space="preserve">neameričkih jedinica lokalne i </w:t>
      </w:r>
      <w:r>
        <w:rPr>
          <w:rFonts w:ascii="Bookman Old Style" w:hAnsi="Bookman Old Style"/>
          <w:color w:val="000000"/>
          <w:spacing w:val="14"/>
          <w:sz w:val="20"/>
        </w:rPr>
        <w:t>regionalne</w:t>
      </w:r>
      <w:r w:rsidRPr="00856F81">
        <w:rPr>
          <w:rFonts w:ascii="Bookman Old Style" w:hAnsi="Bookman Old Style"/>
          <w:color w:val="000000"/>
          <w:spacing w:val="14"/>
          <w:sz w:val="20"/>
        </w:rPr>
        <w:t xml:space="preserve"> uprave – 30. lipnja 2014.</w:t>
      </w:r>
    </w:p>
    <w:p w:rsidR="00150E69" w:rsidRDefault="00150E69">
      <w:pPr>
        <w:numPr>
          <w:ilvl w:val="0"/>
          <w:numId w:val="2"/>
        </w:numPr>
        <w:tabs>
          <w:tab w:val="clear" w:pos="216"/>
          <w:tab w:val="left" w:pos="288"/>
        </w:tabs>
        <w:spacing w:before="91" w:line="221" w:lineRule="exact"/>
        <w:ind w:left="288" w:right="360" w:hanging="216"/>
        <w:textAlignment w:val="baseline"/>
        <w:rPr>
          <w:rFonts w:ascii="Bookman Old Style" w:hAnsi="Bookman Old Style"/>
          <w:color w:val="000000"/>
          <w:sz w:val="20"/>
        </w:rPr>
      </w:pPr>
      <w:r w:rsidRPr="00856F81">
        <w:rPr>
          <w:rFonts w:ascii="Bookman Old Style" w:hAnsi="Bookman Old Style"/>
          <w:color w:val="000000"/>
          <w:spacing w:val="14"/>
          <w:sz w:val="20"/>
        </w:rPr>
        <w:t>Opći kriteriji: Rejting iznad državnog -- rejtinzi korporacija i uprava:</w:t>
      </w:r>
      <w:r w:rsidRPr="00856F81">
        <w:rPr>
          <w:color w:val="231F20"/>
        </w:rPr>
        <w:t xml:space="preserve"> </w:t>
      </w:r>
      <w:r w:rsidRPr="00856F81">
        <w:rPr>
          <w:rFonts w:ascii="Bookman Old Style" w:hAnsi="Bookman Old Style"/>
          <w:color w:val="000000"/>
          <w:spacing w:val="14"/>
          <w:sz w:val="20"/>
        </w:rPr>
        <w:t>Metodologija i pretpostavke - 19. studenog 2013.</w:t>
      </w:r>
    </w:p>
    <w:p w:rsidR="00150E69" w:rsidRDefault="00150E69">
      <w:pPr>
        <w:numPr>
          <w:ilvl w:val="0"/>
          <w:numId w:val="2"/>
        </w:numPr>
        <w:tabs>
          <w:tab w:val="clear" w:pos="216"/>
          <w:tab w:val="left" w:pos="288"/>
        </w:tabs>
        <w:spacing w:before="90" w:line="221" w:lineRule="exact"/>
        <w:ind w:left="288" w:right="72" w:hanging="216"/>
        <w:textAlignment w:val="baseline"/>
        <w:rPr>
          <w:rFonts w:ascii="Bookman Old Style" w:hAnsi="Bookman Old Style"/>
          <w:color w:val="000000"/>
          <w:spacing w:val="15"/>
          <w:sz w:val="20"/>
        </w:rPr>
      </w:pPr>
      <w:r>
        <w:rPr>
          <w:rFonts w:ascii="Bookman Old Style" w:hAnsi="Bookman Old Style"/>
          <w:color w:val="000000"/>
          <w:spacing w:val="15"/>
          <w:sz w:val="20"/>
        </w:rPr>
        <w:t>Kriteriji - uprave – međunarodne javne financije: Metodologija i pretpostavke za analizu likvidnosti neameričkih jedinica lokalne i regionalne uprave i povezanih subjekata te za rejting njihovih Commercial Paper Programs – 15. listopada 2009.</w:t>
      </w:r>
    </w:p>
    <w:p w:rsidR="00150E69" w:rsidRDefault="00150E69">
      <w:pPr>
        <w:numPr>
          <w:ilvl w:val="0"/>
          <w:numId w:val="2"/>
        </w:numPr>
        <w:tabs>
          <w:tab w:val="clear" w:pos="216"/>
          <w:tab w:val="left" w:pos="288"/>
        </w:tabs>
        <w:spacing w:line="393" w:lineRule="exact"/>
        <w:ind w:left="288" w:right="1512" w:hanging="216"/>
        <w:textAlignment w:val="baseline"/>
        <w:rPr>
          <w:rFonts w:ascii="Bookman Old Style" w:hAnsi="Bookman Old Style"/>
          <w:color w:val="000000"/>
          <w:sz w:val="20"/>
        </w:rPr>
      </w:pPr>
      <w:r>
        <w:rPr>
          <w:rFonts w:ascii="Bookman Old Style" w:hAnsi="Bookman Old Style"/>
          <w:color w:val="000000"/>
          <w:sz w:val="20"/>
        </w:rPr>
        <w:t>Opći kriteriji: Korištenje CreditWatch i Outlooks – 14. rujna 2009.</w:t>
      </w:r>
    </w:p>
    <w:p w:rsidR="00150E69" w:rsidRDefault="00150E69" w:rsidP="00856F81">
      <w:pPr>
        <w:tabs>
          <w:tab w:val="left" w:pos="216"/>
          <w:tab w:val="left" w:pos="288"/>
        </w:tabs>
        <w:spacing w:line="393" w:lineRule="exact"/>
        <w:ind w:left="72" w:right="1512"/>
        <w:textAlignment w:val="baseline"/>
        <w:rPr>
          <w:rFonts w:ascii="Bookman Old Style" w:hAnsi="Bookman Old Style"/>
          <w:color w:val="000000"/>
          <w:sz w:val="20"/>
        </w:rPr>
      </w:pPr>
      <w:r>
        <w:rPr>
          <w:rFonts w:ascii="Bookman Old Style" w:hAnsi="Bookman Old Style"/>
          <w:b/>
          <w:color w:val="000000"/>
          <w:sz w:val="20"/>
        </w:rPr>
        <w:t>Povezana istraživanja</w:t>
      </w:r>
    </w:p>
    <w:p w:rsidR="00150E69" w:rsidRDefault="00150E69">
      <w:pPr>
        <w:numPr>
          <w:ilvl w:val="0"/>
          <w:numId w:val="2"/>
        </w:numPr>
        <w:tabs>
          <w:tab w:val="clear" w:pos="216"/>
          <w:tab w:val="left" w:pos="288"/>
        </w:tabs>
        <w:spacing w:before="35" w:line="221" w:lineRule="exact"/>
        <w:ind w:left="288" w:right="360" w:hanging="216"/>
        <w:textAlignment w:val="baseline"/>
        <w:rPr>
          <w:rFonts w:ascii="Bookman Old Style" w:hAnsi="Bookman Old Style"/>
          <w:color w:val="000000"/>
          <w:sz w:val="20"/>
        </w:rPr>
      </w:pPr>
      <w:r>
        <w:rPr>
          <w:rFonts w:ascii="Bookman Old Style" w:hAnsi="Bookman Old Style"/>
          <w:color w:val="000000"/>
          <w:sz w:val="20"/>
        </w:rPr>
        <w:t xml:space="preserve">Pokazatelji državnog rizika, 30. lipnja, 2015. Interaktivna verzija dostupna je na </w:t>
      </w:r>
      <w:hyperlink r:id="rId16">
        <w:r>
          <w:rPr>
            <w:rFonts w:ascii="Bookman Old Style" w:hAnsi="Bookman Old Style"/>
            <w:color w:val="0000FF"/>
            <w:sz w:val="20"/>
            <w:u w:val="single"/>
          </w:rPr>
          <w:t>http://www.spratings.com/SRI</w:t>
        </w:r>
      </w:hyperlink>
      <w:r>
        <w:rPr>
          <w:rFonts w:ascii="Bookman Old Style" w:hAnsi="Bookman Old Style"/>
          <w:color w:val="000000"/>
          <w:sz w:val="20"/>
        </w:rPr>
        <w:t xml:space="preserve"> </w:t>
      </w:r>
    </w:p>
    <w:p w:rsidR="00150E69" w:rsidRDefault="00150E69">
      <w:pPr>
        <w:numPr>
          <w:ilvl w:val="0"/>
          <w:numId w:val="2"/>
        </w:numPr>
        <w:tabs>
          <w:tab w:val="clear" w:pos="216"/>
          <w:tab w:val="left" w:pos="288"/>
        </w:tabs>
        <w:spacing w:before="91" w:line="221" w:lineRule="exact"/>
        <w:ind w:left="288" w:right="216" w:hanging="216"/>
        <w:textAlignment w:val="baseline"/>
        <w:rPr>
          <w:rFonts w:ascii="Bookman Old Style" w:hAnsi="Bookman Old Style"/>
          <w:color w:val="000000"/>
          <w:sz w:val="20"/>
        </w:rPr>
      </w:pPr>
      <w:r>
        <w:rPr>
          <w:rFonts w:ascii="Bookman Old Style" w:hAnsi="Bookman Old Style"/>
          <w:color w:val="000000"/>
          <w:sz w:val="20"/>
        </w:rPr>
        <w:t>Bankrot, tranzicija i oporavak: Studija državnih bankrota i prijelazi rejtinga za 2014., 18. svibnja 2015.</w:t>
      </w:r>
    </w:p>
    <w:p w:rsidR="00150E69" w:rsidRDefault="00150E69">
      <w:pPr>
        <w:numPr>
          <w:ilvl w:val="0"/>
          <w:numId w:val="2"/>
        </w:numPr>
        <w:tabs>
          <w:tab w:val="clear" w:pos="216"/>
          <w:tab w:val="left" w:pos="288"/>
        </w:tabs>
        <w:spacing w:before="91" w:line="221" w:lineRule="exact"/>
        <w:ind w:left="288" w:hanging="216"/>
        <w:textAlignment w:val="baseline"/>
        <w:rPr>
          <w:rFonts w:ascii="Bookman Old Style" w:hAnsi="Bookman Old Style"/>
          <w:color w:val="000000"/>
          <w:spacing w:val="16"/>
          <w:sz w:val="20"/>
        </w:rPr>
      </w:pPr>
      <w:r>
        <w:rPr>
          <w:rFonts w:ascii="Bookman Old Style" w:hAnsi="Bookman Old Style"/>
          <w:color w:val="000000"/>
          <w:spacing w:val="16"/>
          <w:sz w:val="20"/>
        </w:rPr>
        <w:t>Pregled sustava javnih financija: Hrvatske općine, 7. svibnja 2015.</w:t>
      </w:r>
    </w:p>
    <w:p w:rsidR="00150E69" w:rsidRDefault="00150E69">
      <w:pPr>
        <w:numPr>
          <w:ilvl w:val="0"/>
          <w:numId w:val="2"/>
        </w:numPr>
        <w:tabs>
          <w:tab w:val="clear" w:pos="216"/>
          <w:tab w:val="left" w:pos="288"/>
        </w:tabs>
        <w:spacing w:before="95" w:line="221" w:lineRule="exact"/>
        <w:ind w:left="288" w:hanging="216"/>
        <w:textAlignment w:val="baseline"/>
        <w:rPr>
          <w:rFonts w:ascii="Bookman Old Style" w:hAnsi="Bookman Old Style"/>
          <w:color w:val="000000"/>
          <w:spacing w:val="14"/>
          <w:sz w:val="20"/>
        </w:rPr>
      </w:pPr>
      <w:r>
        <w:rPr>
          <w:rFonts w:ascii="Bookman Old Style" w:hAnsi="Bookman Old Style"/>
          <w:color w:val="000000"/>
          <w:spacing w:val="14"/>
          <w:sz w:val="20"/>
        </w:rPr>
        <w:t>Procjena rizika za bankarsku industriju zemlje: Hrvatska, 26. studenog 2014.</w:t>
      </w:r>
    </w:p>
    <w:p w:rsidR="00150E69" w:rsidRDefault="00150E69" w:rsidP="00D13622">
      <w:pPr>
        <w:numPr>
          <w:ilvl w:val="0"/>
          <w:numId w:val="2"/>
        </w:numPr>
        <w:tabs>
          <w:tab w:val="clear" w:pos="216"/>
          <w:tab w:val="left" w:pos="288"/>
        </w:tabs>
        <w:spacing w:before="91" w:line="221" w:lineRule="exact"/>
        <w:ind w:left="288" w:right="576" w:hanging="216"/>
        <w:textAlignment w:val="baseline"/>
        <w:rPr>
          <w:rFonts w:ascii="Bookman Old Style" w:hAnsi="Bookman Old Style"/>
          <w:color w:val="000000"/>
          <w:spacing w:val="15"/>
          <w:sz w:val="20"/>
        </w:rPr>
      </w:pPr>
      <w:r>
        <w:rPr>
          <w:rFonts w:ascii="Bookman Old Style" w:hAnsi="Bookman Old Style"/>
          <w:color w:val="000000"/>
          <w:spacing w:val="15"/>
          <w:sz w:val="20"/>
        </w:rPr>
        <w:t>Ažurirano istraživanje: Rejting Hrvatske potvrđen na 'BB/B'; Izgledi negativni, 15. srpnja 2016.</w:t>
      </w:r>
    </w:p>
    <w:p w:rsidR="00150E69" w:rsidRPr="00D13622" w:rsidRDefault="00E27139" w:rsidP="00D13622">
      <w:pPr>
        <w:tabs>
          <w:tab w:val="left" w:pos="288"/>
        </w:tabs>
        <w:spacing w:before="91" w:line="221" w:lineRule="exact"/>
        <w:ind w:left="72" w:right="576"/>
        <w:textAlignment w:val="baseline"/>
        <w:rPr>
          <w:rFonts w:ascii="Bookman Old Style" w:hAnsi="Bookman Old Style"/>
          <w:color w:val="000000"/>
          <w:spacing w:val="15"/>
          <w:sz w:val="20"/>
        </w:rPr>
      </w:pPr>
      <w:hyperlink r:id="rId17">
        <w:proofErr w:type="gramStart"/>
        <w:r w:rsidR="00150E69">
          <w:rPr>
            <w:rFonts w:eastAsia="Times New Roman"/>
            <w:b/>
            <w:color w:val="0000FF"/>
            <w:sz w:val="16"/>
            <w:u w:val="single"/>
          </w:rPr>
          <w:t>WWW.STANDARDANDPOORS.COM/RATINGSDIRECT</w:t>
        </w:r>
      </w:hyperlink>
      <w:r w:rsidR="00150E69">
        <w:rPr>
          <w:rFonts w:eastAsia="Times New Roman"/>
          <w:b/>
          <w:color w:val="000000"/>
          <w:sz w:val="16"/>
        </w:rPr>
        <w:tab/>
      </w:r>
      <w:r w:rsidR="00150E69">
        <w:rPr>
          <w:rFonts w:eastAsia="Times New Roman"/>
          <w:b/>
          <w:color w:val="000000"/>
          <w:sz w:val="16"/>
        </w:rPr>
        <w:tab/>
      </w:r>
      <w:r w:rsidR="00150E69">
        <w:rPr>
          <w:rFonts w:eastAsia="Times New Roman"/>
          <w:b/>
          <w:color w:val="000000"/>
          <w:sz w:val="16"/>
        </w:rPr>
        <w:tab/>
      </w:r>
      <w:r w:rsidR="00150E69">
        <w:rPr>
          <w:rFonts w:eastAsia="Times New Roman"/>
          <w:b/>
          <w:color w:val="000000"/>
          <w:sz w:val="16"/>
        </w:rPr>
        <w:tab/>
      </w:r>
      <w:r w:rsidR="00150E69">
        <w:rPr>
          <w:rFonts w:eastAsia="Times New Roman"/>
          <w:b/>
          <w:color w:val="000000"/>
          <w:sz w:val="16"/>
        </w:rPr>
        <w:tab/>
      </w:r>
      <w:r w:rsidR="00150E69">
        <w:rPr>
          <w:rFonts w:eastAsia="Times New Roman"/>
          <w:b/>
          <w:color w:val="000000"/>
          <w:sz w:val="16"/>
        </w:rPr>
        <w:tab/>
      </w:r>
      <w:r w:rsidR="00AE2530">
        <w:rPr>
          <w:rFonts w:eastAsia="Times New Roman"/>
          <w:b/>
          <w:color w:val="000000"/>
          <w:sz w:val="16"/>
        </w:rPr>
        <w:t xml:space="preserve">             </w:t>
      </w:r>
      <w:r w:rsidR="000F3E7B">
        <w:rPr>
          <w:rFonts w:eastAsia="Times New Roman"/>
          <w:b/>
          <w:color w:val="000000"/>
          <w:sz w:val="16"/>
        </w:rPr>
        <w:t xml:space="preserve"> </w:t>
      </w:r>
      <w:r w:rsidR="00AE2530">
        <w:rPr>
          <w:rFonts w:eastAsia="Times New Roman"/>
          <w:b/>
          <w:color w:val="000000"/>
          <w:sz w:val="16"/>
        </w:rPr>
        <w:t>22</w:t>
      </w:r>
      <w:r w:rsidR="000F3E7B">
        <w:rPr>
          <w:rFonts w:eastAsia="Times New Roman"/>
          <w:b/>
          <w:color w:val="000000"/>
          <w:sz w:val="16"/>
        </w:rPr>
        <w:t>.</w:t>
      </w:r>
      <w:proofErr w:type="gramEnd"/>
      <w:r w:rsidR="000F3E7B">
        <w:rPr>
          <w:rFonts w:eastAsia="Times New Roman"/>
          <w:b/>
          <w:color w:val="000000"/>
          <w:sz w:val="16"/>
        </w:rPr>
        <w:t xml:space="preserve"> </w:t>
      </w:r>
      <w:proofErr w:type="gramStart"/>
      <w:r w:rsidR="000F3E7B">
        <w:rPr>
          <w:rFonts w:eastAsia="Times New Roman"/>
          <w:b/>
          <w:color w:val="000000"/>
          <w:sz w:val="16"/>
        </w:rPr>
        <w:t>srpnja</w:t>
      </w:r>
      <w:proofErr w:type="gramEnd"/>
      <w:r w:rsidR="000F3E7B">
        <w:rPr>
          <w:rFonts w:eastAsia="Times New Roman"/>
          <w:b/>
          <w:color w:val="000000"/>
          <w:sz w:val="16"/>
        </w:rPr>
        <w:t xml:space="preserve"> 2016.</w:t>
      </w:r>
      <w:r w:rsidR="00150E69">
        <w:rPr>
          <w:rFonts w:eastAsia="Times New Roman"/>
          <w:b/>
          <w:color w:val="000000"/>
          <w:sz w:val="16"/>
        </w:rPr>
        <w:t>7</w:t>
      </w:r>
    </w:p>
    <w:p w:rsidR="00150E69" w:rsidRDefault="000F3E7B" w:rsidP="000F3E7B">
      <w:pPr>
        <w:spacing w:before="74" w:line="182" w:lineRule="exact"/>
        <w:ind w:left="72"/>
        <w:jc w:val="center"/>
        <w:textAlignment w:val="baseline"/>
        <w:rPr>
          <w:rFonts w:eastAsia="Times New Roman"/>
          <w:color w:val="B2AEB4"/>
          <w:sz w:val="17"/>
        </w:rPr>
      </w:pPr>
      <w:r>
        <w:rPr>
          <w:rFonts w:eastAsia="Times New Roman"/>
          <w:color w:val="B2AEB4"/>
          <w:sz w:val="17"/>
        </w:rPr>
        <w:t xml:space="preserve">                                                                                                                                                                             </w:t>
      </w:r>
      <w:r w:rsidR="00AE2530">
        <w:rPr>
          <w:rFonts w:eastAsia="Times New Roman"/>
          <w:color w:val="B2AEB4"/>
          <w:sz w:val="17"/>
        </w:rPr>
        <w:t>1679904 / 302301402</w:t>
      </w:r>
    </w:p>
    <w:p w:rsidR="00150E69" w:rsidRDefault="00150E69">
      <w:pPr>
        <w:sectPr w:rsidR="00150E69">
          <w:pgSz w:w="12240" w:h="15840"/>
          <w:pgMar w:top="740" w:right="1063" w:bottom="260" w:left="1077" w:header="720" w:footer="720" w:gutter="0"/>
          <w:cols w:space="720"/>
        </w:sectPr>
      </w:pPr>
    </w:p>
    <w:p w:rsidR="00150E69" w:rsidRDefault="00150E69">
      <w:pPr>
        <w:spacing w:before="5" w:line="225" w:lineRule="exact"/>
        <w:jc w:val="right"/>
        <w:textAlignment w:val="baseline"/>
        <w:rPr>
          <w:rFonts w:eastAsia="Times New Roman"/>
          <w:i/>
          <w:color w:val="000000"/>
          <w:spacing w:val="3"/>
          <w:sz w:val="19"/>
        </w:rPr>
      </w:pPr>
      <w:r>
        <w:rPr>
          <w:rFonts w:eastAsia="Times New Roman"/>
          <w:i/>
          <w:color w:val="000000"/>
          <w:spacing w:val="3"/>
          <w:sz w:val="19"/>
        </w:rPr>
        <w:lastRenderedPageBreak/>
        <w:t>Research Update: Croatian Capital City of Zagreb Affirmed At 'BB'; Outlook Negative</w:t>
      </w:r>
    </w:p>
    <w:p w:rsidR="00150E69" w:rsidRDefault="00150E69">
      <w:pPr>
        <w:spacing w:before="376" w:line="260" w:lineRule="exact"/>
        <w:textAlignment w:val="baseline"/>
        <w:rPr>
          <w:rFonts w:ascii="Courier New" w:hAnsi="Courier New"/>
          <w:color w:val="000000"/>
          <w:spacing w:val="-7"/>
          <w:sz w:val="21"/>
        </w:rPr>
      </w:pPr>
      <w:r w:rsidRPr="00D13622">
        <w:rPr>
          <w:rFonts w:ascii="Courier New" w:hAnsi="Courier New"/>
          <w:color w:val="000000"/>
          <w:spacing w:val="-7"/>
          <w:sz w:val="21"/>
        </w:rPr>
        <w:t xml:space="preserve">U skladu s našim relevantnim politikama i procedurama, Odbor za rejting se sastojao od analitičara kvalificiranih za glasanje u odboru, s dostatnim iskustvom da izraze prikladnu razinu znanja i razumijevanja metodologije koja se primjenjuje (pogledajte „Povezani kriteriji i istraživanja”). Na početku sastanka odbora, predsjedavajući je potvrdio </w:t>
      </w:r>
      <w:r>
        <w:rPr>
          <w:rFonts w:ascii="Courier New" w:hAnsi="Courier New"/>
          <w:color w:val="000000"/>
          <w:spacing w:val="-7"/>
          <w:sz w:val="21"/>
        </w:rPr>
        <w:t>da su informacije koje je Odbor</w:t>
      </w:r>
      <w:r w:rsidRPr="00D13622">
        <w:rPr>
          <w:rFonts w:ascii="Courier New" w:hAnsi="Courier New"/>
          <w:color w:val="000000"/>
          <w:spacing w:val="-7"/>
          <w:sz w:val="21"/>
        </w:rPr>
        <w:t xml:space="preserve"> za rejting </w:t>
      </w:r>
      <w:r>
        <w:rPr>
          <w:rFonts w:ascii="Courier New" w:hAnsi="Courier New"/>
          <w:color w:val="000000"/>
          <w:spacing w:val="-7"/>
          <w:sz w:val="21"/>
        </w:rPr>
        <w:t>dobio od primarnog</w:t>
      </w:r>
      <w:r w:rsidRPr="00D13622">
        <w:rPr>
          <w:rFonts w:ascii="Courier New" w:hAnsi="Courier New"/>
          <w:color w:val="000000"/>
          <w:spacing w:val="-7"/>
          <w:sz w:val="21"/>
        </w:rPr>
        <w:t xml:space="preserve"> analitičar</w:t>
      </w:r>
      <w:r>
        <w:rPr>
          <w:rFonts w:ascii="Courier New" w:hAnsi="Courier New"/>
          <w:color w:val="000000"/>
          <w:spacing w:val="-7"/>
          <w:sz w:val="21"/>
        </w:rPr>
        <w:t>a</w:t>
      </w:r>
      <w:r w:rsidRPr="00D13622">
        <w:rPr>
          <w:rFonts w:ascii="Courier New" w:hAnsi="Courier New"/>
          <w:color w:val="000000"/>
          <w:spacing w:val="-7"/>
          <w:sz w:val="21"/>
        </w:rPr>
        <w:t xml:space="preserve"> pravovremeno distribuirane i dostatne da članovi Odbora donesu informiranu odluku. </w:t>
      </w:r>
    </w:p>
    <w:p w:rsidR="00150E69" w:rsidRPr="00D13622" w:rsidRDefault="00150E69">
      <w:pPr>
        <w:spacing w:before="282" w:line="254" w:lineRule="exact"/>
        <w:textAlignment w:val="baseline"/>
        <w:rPr>
          <w:color w:val="231F20"/>
        </w:rPr>
      </w:pPr>
      <w:r w:rsidRPr="00D13622">
        <w:rPr>
          <w:rFonts w:ascii="Courier New" w:hAnsi="Courier New"/>
          <w:color w:val="000000"/>
          <w:spacing w:val="-7"/>
          <w:sz w:val="21"/>
        </w:rPr>
        <w:t xml:space="preserve">Nakon što je primarni analitičar dao početne napomene i objasnio preporuku, Odbor je raspravljao o ključnim </w:t>
      </w:r>
      <w:r>
        <w:rPr>
          <w:rFonts w:ascii="Courier New" w:hAnsi="Courier New"/>
          <w:color w:val="000000"/>
          <w:spacing w:val="-7"/>
          <w:sz w:val="21"/>
        </w:rPr>
        <w:t>faktorima</w:t>
      </w:r>
      <w:r w:rsidRPr="00D13622">
        <w:rPr>
          <w:rFonts w:ascii="Courier New" w:hAnsi="Courier New"/>
          <w:color w:val="000000"/>
          <w:spacing w:val="-7"/>
          <w:sz w:val="21"/>
        </w:rPr>
        <w:t xml:space="preserve"> rejtinga i ključnim pitanjima u skladu s relevantnim kriterijima. Razmatralo se i raspravljalo o kvalitativnim i kvantitativnim čimbenicima rizika, uz razmatranje dosadašnjih rezultata i prognoza.</w:t>
      </w:r>
    </w:p>
    <w:p w:rsidR="00150E69" w:rsidRDefault="00150E69">
      <w:pPr>
        <w:spacing w:before="254" w:line="264" w:lineRule="exact"/>
        <w:ind w:right="504"/>
        <w:textAlignment w:val="baseline"/>
        <w:rPr>
          <w:rFonts w:ascii="Courier New" w:hAnsi="Courier New"/>
          <w:color w:val="000000"/>
          <w:sz w:val="21"/>
        </w:rPr>
      </w:pPr>
      <w:r w:rsidRPr="00F75D53">
        <w:rPr>
          <w:rFonts w:ascii="Courier New" w:hAnsi="Courier New"/>
          <w:color w:val="000000"/>
          <w:spacing w:val="-8"/>
          <w:sz w:val="21"/>
        </w:rPr>
        <w:t xml:space="preserve">Procjena odbora vezana za ključne faktore rejtinga prikazana je prethodnom odjeljku Prikaz rezultata rejtinga. </w:t>
      </w:r>
    </w:p>
    <w:p w:rsidR="00150E69" w:rsidRDefault="00150E69">
      <w:pPr>
        <w:spacing w:before="253" w:line="260" w:lineRule="exact"/>
        <w:ind w:right="360"/>
        <w:textAlignment w:val="baseline"/>
        <w:rPr>
          <w:color w:val="231F20"/>
        </w:rPr>
      </w:pPr>
      <w:r w:rsidRPr="00F75D53">
        <w:rPr>
          <w:rFonts w:ascii="Courier New" w:hAnsi="Courier New"/>
          <w:color w:val="000000"/>
          <w:spacing w:val="-7"/>
          <w:sz w:val="21"/>
        </w:rPr>
        <w:t xml:space="preserve">Predsjedavajući je osigurao da svaki član s pravom glasa ima priliku izraziti svoje mišljenje. Predsjedavajući ili imenovana osoba pregledali su nacrt izvješća kako bi se osigurala dosljednost s odlukom Odbora. Mišljenja i odluka odbora za rejting sažeto su prikazani u prethodno navedenom obrazloženju i izgledima. </w:t>
      </w:r>
      <w:proofErr w:type="gramStart"/>
      <w:r w:rsidRPr="00F75D53">
        <w:rPr>
          <w:rFonts w:ascii="Courier New" w:hAnsi="Courier New"/>
          <w:color w:val="000000"/>
          <w:spacing w:val="-7"/>
          <w:sz w:val="21"/>
        </w:rPr>
        <w:t>Ponderiranje svih faktora rejtinga opisano je u metodologiji koja se koristila u izradi ovog rejtinga (pogledajte „Povezani kriteriji i istraživanja”).</w:t>
      </w:r>
      <w:proofErr w:type="gramEnd"/>
      <w:r>
        <w:rPr>
          <w:color w:val="231F20"/>
        </w:rPr>
        <w:t xml:space="preserve"> </w:t>
      </w:r>
    </w:p>
    <w:p w:rsidR="00602804" w:rsidRDefault="00C13662">
      <w:pPr>
        <w:spacing w:before="253" w:line="260" w:lineRule="exact"/>
        <w:ind w:right="360"/>
        <w:textAlignment w:val="baseline"/>
        <w:rPr>
          <w:color w:val="231F20"/>
        </w:rPr>
      </w:pPr>
      <w:r>
        <w:rPr>
          <w:color w:val="231F20"/>
        </w:rPr>
        <w:t>Rejting lista</w:t>
      </w:r>
    </w:p>
    <w:p w:rsidR="00C13662" w:rsidRDefault="00C13662">
      <w:pPr>
        <w:spacing w:before="253" w:line="260" w:lineRule="exact"/>
        <w:ind w:right="360"/>
        <w:textAlignment w:val="baseline"/>
        <w:rPr>
          <w:color w:val="231F20"/>
        </w:rPr>
      </w:pPr>
      <w:r>
        <w:rPr>
          <w:color w:val="231F20"/>
        </w:rPr>
        <w:t xml:space="preserve">                               </w:t>
      </w:r>
      <w:r>
        <w:rPr>
          <w:color w:val="231F20"/>
        </w:rPr>
        <w:tab/>
      </w:r>
      <w:r>
        <w:rPr>
          <w:color w:val="231F20"/>
        </w:rPr>
        <w:tab/>
      </w:r>
      <w:r>
        <w:rPr>
          <w:color w:val="231F20"/>
        </w:rPr>
        <w:tab/>
      </w:r>
      <w:r>
        <w:rPr>
          <w:color w:val="231F20"/>
        </w:rPr>
        <w:tab/>
        <w:t>Rejting</w:t>
      </w:r>
    </w:p>
    <w:p w:rsidR="00602804" w:rsidRDefault="00C13662">
      <w:pPr>
        <w:spacing w:before="253" w:line="260" w:lineRule="exact"/>
        <w:ind w:right="360"/>
        <w:textAlignment w:val="baseline"/>
        <w:rPr>
          <w:color w:val="231F20"/>
        </w:rPr>
      </w:pPr>
      <w:r>
        <w:rPr>
          <w:color w:val="231F20"/>
        </w:rPr>
        <w:t xml:space="preserve">                                         </w:t>
      </w:r>
      <w:r>
        <w:rPr>
          <w:color w:val="231F20"/>
        </w:rPr>
        <w:tab/>
      </w:r>
      <w:r>
        <w:rPr>
          <w:color w:val="231F20"/>
        </w:rPr>
        <w:tab/>
      </w:r>
      <w:r>
        <w:rPr>
          <w:color w:val="231F20"/>
        </w:rPr>
        <w:tab/>
        <w:t xml:space="preserve"> Na </w:t>
      </w:r>
      <w:r>
        <w:rPr>
          <w:color w:val="231F20"/>
        </w:rPr>
        <w:tab/>
      </w:r>
      <w:r>
        <w:rPr>
          <w:color w:val="231F20"/>
        </w:rPr>
        <w:tab/>
      </w:r>
      <w:r>
        <w:rPr>
          <w:color w:val="231F20"/>
        </w:rPr>
        <w:tab/>
      </w:r>
      <w:r>
        <w:rPr>
          <w:color w:val="231F20"/>
        </w:rPr>
        <w:tab/>
      </w:r>
      <w:proofErr w:type="gramStart"/>
      <w:r>
        <w:rPr>
          <w:color w:val="231F20"/>
        </w:rPr>
        <w:t>Od</w:t>
      </w:r>
      <w:proofErr w:type="gramEnd"/>
    </w:p>
    <w:p w:rsidR="00C13662" w:rsidRDefault="00C13662" w:rsidP="00602804">
      <w:pPr>
        <w:spacing w:before="253"/>
        <w:ind w:right="360"/>
        <w:textAlignment w:val="baseline"/>
        <w:rPr>
          <w:color w:val="231F20"/>
        </w:rPr>
      </w:pPr>
      <w:r>
        <w:rPr>
          <w:color w:val="231F20"/>
        </w:rPr>
        <w:t xml:space="preserve">Grad Zagreb </w:t>
      </w:r>
    </w:p>
    <w:p w:rsidR="00C13662" w:rsidRDefault="00C13662" w:rsidP="00602804">
      <w:pPr>
        <w:spacing w:before="253"/>
        <w:ind w:right="360"/>
        <w:textAlignment w:val="baseline"/>
        <w:rPr>
          <w:color w:val="231F20"/>
        </w:rPr>
      </w:pPr>
      <w:r>
        <w:rPr>
          <w:color w:val="231F20"/>
        </w:rPr>
        <w:t xml:space="preserve">Strana i domaća valuta  </w:t>
      </w:r>
      <w:r>
        <w:rPr>
          <w:color w:val="231F20"/>
        </w:rPr>
        <w:tab/>
      </w:r>
      <w:r>
        <w:rPr>
          <w:color w:val="231F20"/>
        </w:rPr>
        <w:tab/>
      </w:r>
      <w:r>
        <w:rPr>
          <w:color w:val="231F20"/>
        </w:rPr>
        <w:tab/>
      </w:r>
      <w:r>
        <w:rPr>
          <w:color w:val="231F20"/>
        </w:rPr>
        <w:tab/>
        <w:t xml:space="preserve">BB/Negativno/--   </w:t>
      </w:r>
      <w:r>
        <w:rPr>
          <w:color w:val="231F20"/>
        </w:rPr>
        <w:tab/>
      </w:r>
      <w:r>
        <w:rPr>
          <w:color w:val="231F20"/>
        </w:rPr>
        <w:tab/>
        <w:t xml:space="preserve">BB/Negativno/--                        </w:t>
      </w:r>
    </w:p>
    <w:p w:rsidR="00C13662" w:rsidRDefault="00C13662">
      <w:pPr>
        <w:spacing w:before="253" w:line="260" w:lineRule="exact"/>
        <w:ind w:right="360"/>
        <w:textAlignment w:val="baseline"/>
        <w:rPr>
          <w:rFonts w:ascii="Courier New" w:hAnsi="Courier New"/>
          <w:color w:val="000000"/>
          <w:spacing w:val="-8"/>
          <w:sz w:val="21"/>
        </w:rPr>
      </w:pPr>
    </w:p>
    <w:p w:rsidR="00602804" w:rsidRDefault="00150E69" w:rsidP="00602804">
      <w:pPr>
        <w:spacing w:before="384" w:line="240" w:lineRule="exact"/>
        <w:textAlignment w:val="baseline"/>
        <w:rPr>
          <w:rFonts w:ascii="Courier New" w:hAnsi="Courier New"/>
          <w:color w:val="000000"/>
          <w:spacing w:val="-7"/>
          <w:sz w:val="21"/>
        </w:rPr>
      </w:pPr>
      <w:r>
        <w:rPr>
          <w:rFonts w:ascii="Courier New" w:hAnsi="Courier New"/>
          <w:color w:val="000000"/>
          <w:spacing w:val="-7"/>
          <w:sz w:val="21"/>
        </w:rPr>
        <w:t xml:space="preserve">Određeni izrazi korišteni u ovom izvješću, osobito neki pridjevi koji su se koristili kako bi izrazili naše stajalište o faktorima relevantnim za rejting, imaju specifična značenja kako su navedena u našim kriterijima, i stoga ih je potrebno tumačiti sukladno </w:t>
      </w:r>
      <w:proofErr w:type="gramStart"/>
      <w:r>
        <w:rPr>
          <w:rFonts w:ascii="Courier New" w:hAnsi="Courier New"/>
          <w:color w:val="000000"/>
          <w:spacing w:val="-7"/>
          <w:sz w:val="21"/>
        </w:rPr>
        <w:t>tim</w:t>
      </w:r>
      <w:proofErr w:type="gramEnd"/>
      <w:r>
        <w:rPr>
          <w:rFonts w:ascii="Courier New" w:hAnsi="Courier New"/>
          <w:color w:val="000000"/>
          <w:spacing w:val="-7"/>
          <w:sz w:val="21"/>
        </w:rPr>
        <w:t xml:space="preserve"> kriterijima. Za više informacija pogledajte Ratings Criteria (Kriteriji rejtinga) na </w:t>
      </w:r>
      <w:hyperlink r:id="rId18">
        <w:r>
          <w:rPr>
            <w:rFonts w:ascii="Courier New" w:hAnsi="Courier New"/>
            <w:color w:val="0000FF"/>
            <w:spacing w:val="-7"/>
            <w:sz w:val="21"/>
            <w:u w:val="single"/>
          </w:rPr>
          <w:t>www.standardandpoors.com</w:t>
        </w:r>
      </w:hyperlink>
      <w:r>
        <w:rPr>
          <w:rFonts w:ascii="Courier New" w:hAnsi="Courier New"/>
          <w:color w:val="000000"/>
          <w:spacing w:val="-7"/>
          <w:sz w:val="21"/>
        </w:rPr>
        <w:t xml:space="preserve">. Potpune informacije o rejtingu dostupne su pretplatnicima RatingsDirect-a na </w:t>
      </w:r>
      <w:hyperlink r:id="rId19">
        <w:r>
          <w:rPr>
            <w:rFonts w:ascii="Courier New" w:hAnsi="Courier New"/>
            <w:color w:val="0000FF"/>
            <w:spacing w:val="-7"/>
            <w:sz w:val="21"/>
            <w:u w:val="single"/>
          </w:rPr>
          <w:t>www.globalcreditportal.com</w:t>
        </w:r>
      </w:hyperlink>
      <w:r>
        <w:rPr>
          <w:rFonts w:ascii="Courier New" w:hAnsi="Courier New"/>
          <w:color w:val="000000"/>
          <w:spacing w:val="-7"/>
          <w:sz w:val="21"/>
        </w:rPr>
        <w:t xml:space="preserve"> i na </w:t>
      </w:r>
      <w:hyperlink r:id="rId20">
        <w:r>
          <w:rPr>
            <w:rFonts w:ascii="Courier New" w:hAnsi="Courier New"/>
            <w:color w:val="0000FF"/>
            <w:spacing w:val="-7"/>
            <w:sz w:val="21"/>
            <w:u w:val="single"/>
          </w:rPr>
          <w:t>spcapitaliq.com</w:t>
        </w:r>
      </w:hyperlink>
      <w:r>
        <w:rPr>
          <w:rFonts w:ascii="Courier New" w:hAnsi="Courier New"/>
          <w:color w:val="000000"/>
          <w:spacing w:val="-7"/>
          <w:sz w:val="21"/>
        </w:rPr>
        <w:t xml:space="preserve">. Sve rejtinge na koje utječe ova odluka o rejtingu možete naći na javnoj internetskoj stranici agencije S&amp;P Global Ratings na </w:t>
      </w:r>
      <w:hyperlink r:id="rId21">
        <w:r>
          <w:rPr>
            <w:rFonts w:ascii="Courier New" w:hAnsi="Courier New"/>
            <w:color w:val="0000FF"/>
            <w:spacing w:val="-7"/>
            <w:sz w:val="21"/>
            <w:u w:val="single"/>
          </w:rPr>
          <w:t>www.standardandpoors.com</w:t>
        </w:r>
      </w:hyperlink>
      <w:r>
        <w:rPr>
          <w:rFonts w:ascii="Courier New" w:hAnsi="Courier New"/>
          <w:color w:val="000000"/>
          <w:spacing w:val="-7"/>
          <w:sz w:val="21"/>
        </w:rPr>
        <w:t xml:space="preserve">. Koristite polje za pretraživanje rejtinga u lijevom stupcu. Osim toga, možete nazvati i neki </w:t>
      </w:r>
      <w:proofErr w:type="gramStart"/>
      <w:r>
        <w:rPr>
          <w:rFonts w:ascii="Courier New" w:hAnsi="Courier New"/>
          <w:color w:val="000000"/>
          <w:spacing w:val="-7"/>
          <w:sz w:val="21"/>
        </w:rPr>
        <w:t>od</w:t>
      </w:r>
      <w:proofErr w:type="gramEnd"/>
      <w:r>
        <w:rPr>
          <w:rFonts w:ascii="Courier New" w:hAnsi="Courier New"/>
          <w:color w:val="000000"/>
          <w:spacing w:val="-7"/>
          <w:sz w:val="21"/>
        </w:rPr>
        <w:t xml:space="preserve"> sljedećih brojeva agencije S&amp;P Global Ratings: Korisnička podrška u Europi (44) 20-7176-7176; Londonski Ured za tisak (44) 20-7176-3605; Pariz (33) 1-4420</w:t>
      </w:r>
      <w:r>
        <w:rPr>
          <w:rFonts w:ascii="Courier New" w:hAnsi="Courier New"/>
          <w:color w:val="000000"/>
          <w:spacing w:val="-7"/>
          <w:sz w:val="21"/>
        </w:rPr>
        <w:softHyphen/>
        <w:t>6708; Frankfurt (49) 69-33-999-225; Stockholm (46) 8-440-5914; ili Moskva 7 (495) 783-4009.</w:t>
      </w:r>
    </w:p>
    <w:p w:rsidR="00150E69" w:rsidRDefault="00150E69" w:rsidP="00602804">
      <w:pPr>
        <w:spacing w:before="384" w:line="240" w:lineRule="exact"/>
        <w:textAlignment w:val="baseline"/>
        <w:rPr>
          <w:rFonts w:eastAsia="Times New Roman"/>
          <w:color w:val="000000"/>
          <w:sz w:val="19"/>
        </w:rPr>
      </w:pPr>
      <w:r>
        <w:rPr>
          <w:rFonts w:eastAsia="Times New Roman"/>
          <w:b/>
          <w:color w:val="000000"/>
          <w:spacing w:val="-2"/>
          <w:sz w:val="20"/>
        </w:rPr>
        <w:t>Dodatni kontakt:</w:t>
      </w:r>
      <w:r w:rsidR="00602804">
        <w:rPr>
          <w:rFonts w:eastAsia="Times New Roman"/>
          <w:b/>
          <w:color w:val="000000"/>
          <w:spacing w:val="-2"/>
          <w:sz w:val="20"/>
        </w:rPr>
        <w:t xml:space="preserve"> </w:t>
      </w:r>
      <w:r>
        <w:rPr>
          <w:rFonts w:eastAsia="Times New Roman"/>
          <w:color w:val="000000"/>
          <w:sz w:val="19"/>
        </w:rPr>
        <w:t xml:space="preserve">International Public Finance Ratings Europe; </w:t>
      </w:r>
      <w:hyperlink r:id="rId22">
        <w:r>
          <w:rPr>
            <w:rFonts w:eastAsia="Times New Roman"/>
            <w:color w:val="0000FF"/>
            <w:sz w:val="19"/>
            <w:u w:val="single"/>
          </w:rPr>
          <w:t>PublicFinanceEurope@standardandpoors.com</w:t>
        </w:r>
      </w:hyperlink>
      <w:r>
        <w:rPr>
          <w:rFonts w:eastAsia="Times New Roman"/>
          <w:color w:val="000000"/>
          <w:sz w:val="19"/>
        </w:rPr>
        <w:t xml:space="preserve"> </w:t>
      </w:r>
    </w:p>
    <w:p w:rsidR="00602804" w:rsidRDefault="00602804" w:rsidP="00602804">
      <w:pPr>
        <w:spacing w:before="384" w:line="240" w:lineRule="exact"/>
        <w:textAlignment w:val="baseline"/>
        <w:rPr>
          <w:rFonts w:eastAsia="Times New Roman"/>
          <w:color w:val="000000"/>
          <w:sz w:val="19"/>
        </w:rPr>
      </w:pPr>
    </w:p>
    <w:p w:rsidR="00602804" w:rsidRDefault="00E27139" w:rsidP="00602804">
      <w:pPr>
        <w:tabs>
          <w:tab w:val="right" w:pos="10080"/>
        </w:tabs>
        <w:spacing w:line="184" w:lineRule="exact"/>
        <w:textAlignment w:val="baseline"/>
        <w:rPr>
          <w:rFonts w:eastAsia="Times New Roman"/>
          <w:b/>
          <w:color w:val="000000"/>
          <w:sz w:val="16"/>
        </w:rPr>
      </w:pPr>
      <w:hyperlink r:id="rId23">
        <w:proofErr w:type="gramStart"/>
        <w:r w:rsidR="00602804">
          <w:rPr>
            <w:rFonts w:eastAsia="Times New Roman"/>
            <w:b/>
            <w:color w:val="0000FF"/>
            <w:sz w:val="16"/>
            <w:u w:val="single"/>
          </w:rPr>
          <w:t>WWW.STANDARDANDPOORS.COM/RATINGSDIRECT</w:t>
        </w:r>
      </w:hyperlink>
      <w:r w:rsidR="00602804">
        <w:rPr>
          <w:rFonts w:eastAsia="Times New Roman"/>
          <w:b/>
          <w:color w:val="000000"/>
          <w:sz w:val="16"/>
        </w:rPr>
        <w:tab/>
        <w:t>22.</w:t>
      </w:r>
      <w:proofErr w:type="gramEnd"/>
      <w:r w:rsidR="00602804">
        <w:rPr>
          <w:rFonts w:eastAsia="Times New Roman"/>
          <w:b/>
          <w:color w:val="000000"/>
          <w:sz w:val="16"/>
        </w:rPr>
        <w:t xml:space="preserve"> </w:t>
      </w:r>
      <w:proofErr w:type="gramStart"/>
      <w:r w:rsidR="00602804">
        <w:rPr>
          <w:rFonts w:eastAsia="Times New Roman"/>
          <w:b/>
          <w:color w:val="000000"/>
          <w:sz w:val="16"/>
        </w:rPr>
        <w:t>srpnja</w:t>
      </w:r>
      <w:proofErr w:type="gramEnd"/>
      <w:r w:rsidR="00602804">
        <w:rPr>
          <w:rFonts w:eastAsia="Times New Roman"/>
          <w:b/>
          <w:color w:val="000000"/>
          <w:sz w:val="16"/>
        </w:rPr>
        <w:t xml:space="preserve"> 2016. 8</w:t>
      </w:r>
    </w:p>
    <w:p w:rsidR="00DE5D7E" w:rsidRPr="00EC12B3" w:rsidRDefault="00602804" w:rsidP="00602804">
      <w:pPr>
        <w:spacing w:before="75" w:line="181" w:lineRule="exact"/>
        <w:jc w:val="right"/>
        <w:textAlignment w:val="baseline"/>
        <w:rPr>
          <w:rFonts w:eastAsia="Times New Roman"/>
          <w:color w:val="B2AEB4"/>
          <w:spacing w:val="3"/>
          <w:sz w:val="16"/>
        </w:rPr>
        <w:sectPr w:rsidR="00DE5D7E" w:rsidRPr="00EC12B3" w:rsidSect="00602804">
          <w:pgSz w:w="12240" w:h="15840"/>
          <w:pgMar w:top="740" w:right="1070" w:bottom="260" w:left="1070" w:header="720" w:footer="720" w:gutter="0"/>
          <w:cols w:space="720"/>
        </w:sectPr>
      </w:pPr>
      <w:r>
        <w:rPr>
          <w:rFonts w:eastAsia="Times New Roman"/>
          <w:color w:val="B2AEB4"/>
          <w:spacing w:val="3"/>
          <w:sz w:val="16"/>
        </w:rPr>
        <w:t>1679904 / 302301402</w:t>
      </w:r>
    </w:p>
    <w:p w:rsidR="00602804" w:rsidRDefault="00602804" w:rsidP="00602804">
      <w:pPr>
        <w:spacing w:before="384" w:line="240" w:lineRule="exact"/>
        <w:textAlignment w:val="baseline"/>
        <w:rPr>
          <w:rFonts w:eastAsia="Times New Roman"/>
          <w:color w:val="000000"/>
          <w:sz w:val="19"/>
        </w:rPr>
      </w:pPr>
    </w:p>
    <w:p w:rsidR="00150E69" w:rsidRDefault="00150E69">
      <w:pPr>
        <w:spacing w:before="3" w:after="3878" w:line="205" w:lineRule="exact"/>
      </w:pPr>
    </w:p>
    <w:p w:rsidR="00150E69" w:rsidRDefault="00150E69" w:rsidP="00DE5D7E">
      <w:pPr>
        <w:spacing w:before="86" w:line="181" w:lineRule="exact"/>
        <w:ind w:right="320"/>
        <w:textAlignment w:val="baseline"/>
        <w:rPr>
          <w:rFonts w:eastAsia="Times New Roman"/>
          <w:color w:val="B2AEB4"/>
          <w:spacing w:val="3"/>
          <w:sz w:val="16"/>
        </w:rPr>
      </w:pPr>
    </w:p>
    <w:sectPr w:rsidR="00150E69" w:rsidSect="001E7CF6">
      <w:pgSz w:w="12240" w:h="15840"/>
      <w:pgMar w:top="4800" w:right="1070" w:bottom="260" w:left="10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EE"/>
    <w:family w:val="swiss"/>
    <w:pitch w:val="variable"/>
    <w:sig w:usb0="E10002FF" w:usb1="4000ACFF" w:usb2="00000009"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001EB"/>
    <w:multiLevelType w:val="multilevel"/>
    <w:tmpl w:val="FFFFFFFF"/>
    <w:lvl w:ilvl="0">
      <w:start w:val="1"/>
      <w:numFmt w:val="bullet"/>
      <w:lvlText w:val="·"/>
      <w:lvlJc w:val="left"/>
      <w:pPr>
        <w:tabs>
          <w:tab w:val="left" w:pos="288"/>
        </w:tabs>
        <w:ind w:left="720"/>
      </w:pPr>
      <w:rPr>
        <w:rFonts w:ascii="Symbol" w:eastAsia="Times New Roman" w:hAnsi="Symbol"/>
        <w:strike w:val="0"/>
        <w:color w:val="000000"/>
        <w:spacing w:val="0"/>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3F136CE6"/>
    <w:multiLevelType w:val="multilevel"/>
    <w:tmpl w:val="FFFFFFFF"/>
    <w:lvl w:ilvl="0">
      <w:start w:val="1"/>
      <w:numFmt w:val="bullet"/>
      <w:lvlText w:val="·"/>
      <w:lvlJc w:val="left"/>
      <w:pPr>
        <w:tabs>
          <w:tab w:val="left" w:pos="216"/>
        </w:tabs>
        <w:ind w:left="720"/>
      </w:pPr>
      <w:rPr>
        <w:rFonts w:ascii="Symbol" w:eastAsia="Times New Roman" w:hAnsi="Symbol"/>
        <w:strike w:val="0"/>
        <w:color w:val="000000"/>
        <w:spacing w:val="14"/>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oNotTrackMoves/>
  <w:defaultTabStop w:val="708"/>
  <w:hyphenationZone w:val="425"/>
  <w:characterSpacingControl w:val="doNotCompress"/>
  <w:compat>
    <w:shapeLayoutLikeWW8/>
    <w:doNotUseHTMLParagraphAutoSpacing/>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7CF6"/>
    <w:rsid w:val="00045946"/>
    <w:rsid w:val="00050B46"/>
    <w:rsid w:val="0007137F"/>
    <w:rsid w:val="000926C8"/>
    <w:rsid w:val="00096502"/>
    <w:rsid w:val="000F3E7B"/>
    <w:rsid w:val="00113C9A"/>
    <w:rsid w:val="00150E69"/>
    <w:rsid w:val="001C503B"/>
    <w:rsid w:val="001C6F78"/>
    <w:rsid w:val="001E7CF6"/>
    <w:rsid w:val="00214DF1"/>
    <w:rsid w:val="00262173"/>
    <w:rsid w:val="00262BF2"/>
    <w:rsid w:val="00263B21"/>
    <w:rsid w:val="002A4D2D"/>
    <w:rsid w:val="002C44C8"/>
    <w:rsid w:val="002F232A"/>
    <w:rsid w:val="00330E67"/>
    <w:rsid w:val="003324A5"/>
    <w:rsid w:val="00363F7A"/>
    <w:rsid w:val="003728FF"/>
    <w:rsid w:val="003F07AD"/>
    <w:rsid w:val="00466CBF"/>
    <w:rsid w:val="0047079B"/>
    <w:rsid w:val="004F1892"/>
    <w:rsid w:val="00521986"/>
    <w:rsid w:val="0057427F"/>
    <w:rsid w:val="005761BF"/>
    <w:rsid w:val="00582386"/>
    <w:rsid w:val="005A79BB"/>
    <w:rsid w:val="005C3EE2"/>
    <w:rsid w:val="005E1F00"/>
    <w:rsid w:val="005E3AFE"/>
    <w:rsid w:val="00602804"/>
    <w:rsid w:val="00662C41"/>
    <w:rsid w:val="006E0502"/>
    <w:rsid w:val="007114C1"/>
    <w:rsid w:val="00772E7B"/>
    <w:rsid w:val="007C1A51"/>
    <w:rsid w:val="007F1BB0"/>
    <w:rsid w:val="008056A6"/>
    <w:rsid w:val="00807A8C"/>
    <w:rsid w:val="008112F1"/>
    <w:rsid w:val="0081264C"/>
    <w:rsid w:val="008177FF"/>
    <w:rsid w:val="00856F81"/>
    <w:rsid w:val="00864763"/>
    <w:rsid w:val="00872EA0"/>
    <w:rsid w:val="0093312F"/>
    <w:rsid w:val="009531F6"/>
    <w:rsid w:val="00994490"/>
    <w:rsid w:val="009970E0"/>
    <w:rsid w:val="009A0310"/>
    <w:rsid w:val="009A097F"/>
    <w:rsid w:val="009A1F2A"/>
    <w:rsid w:val="009B2CCF"/>
    <w:rsid w:val="009B34C3"/>
    <w:rsid w:val="00AA1F73"/>
    <w:rsid w:val="00AE2530"/>
    <w:rsid w:val="00B107CC"/>
    <w:rsid w:val="00B2689A"/>
    <w:rsid w:val="00B533C2"/>
    <w:rsid w:val="00B6010D"/>
    <w:rsid w:val="00B9478E"/>
    <w:rsid w:val="00BD7B4B"/>
    <w:rsid w:val="00BF1E30"/>
    <w:rsid w:val="00C13662"/>
    <w:rsid w:val="00C55E55"/>
    <w:rsid w:val="00C81B70"/>
    <w:rsid w:val="00CC0D3D"/>
    <w:rsid w:val="00CC70B2"/>
    <w:rsid w:val="00CD0CD3"/>
    <w:rsid w:val="00D07334"/>
    <w:rsid w:val="00D13622"/>
    <w:rsid w:val="00D50C9D"/>
    <w:rsid w:val="00D64A8B"/>
    <w:rsid w:val="00D71F74"/>
    <w:rsid w:val="00D9493A"/>
    <w:rsid w:val="00DC661C"/>
    <w:rsid w:val="00DD40BE"/>
    <w:rsid w:val="00DE5D7E"/>
    <w:rsid w:val="00E00A11"/>
    <w:rsid w:val="00E21171"/>
    <w:rsid w:val="00E27139"/>
    <w:rsid w:val="00E32732"/>
    <w:rsid w:val="00E5114E"/>
    <w:rsid w:val="00E51E4E"/>
    <w:rsid w:val="00E726E6"/>
    <w:rsid w:val="00E74FDF"/>
    <w:rsid w:val="00E939D2"/>
    <w:rsid w:val="00EC12B3"/>
    <w:rsid w:val="00EE0A51"/>
    <w:rsid w:val="00EF2D08"/>
    <w:rsid w:val="00F15936"/>
    <w:rsid w:val="00F54047"/>
    <w:rsid w:val="00F75B5A"/>
    <w:rsid w:val="00F75D53"/>
    <w:rsid w:val="00F81C83"/>
    <w:rsid w:val="00F95208"/>
    <w:rsid w:val="00FF609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CF6"/>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E253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lix.winnekens@spglobal.com" TargetMode="External"/><Relationship Id="rId13" Type="http://schemas.openxmlformats.org/officeDocument/2006/relationships/hyperlink" Target="http://WWW.STANDARDANDPOORS.COM/RATINGSDIRECT" TargetMode="External"/><Relationship Id="rId18" Type="http://schemas.openxmlformats.org/officeDocument/2006/relationships/hyperlink" Target="http://www.standardandpoors.com" TargetMode="External"/><Relationship Id="rId3" Type="http://schemas.microsoft.com/office/2007/relationships/stylesWithEffects" Target="stylesWithEffects.xml"/><Relationship Id="rId21" Type="http://schemas.openxmlformats.org/officeDocument/2006/relationships/hyperlink" Target="http://www.standardandpoors.com" TargetMode="External"/><Relationship Id="rId7" Type="http://schemas.openxmlformats.org/officeDocument/2006/relationships/image" Target="media/image2.jpeg"/><Relationship Id="rId12" Type="http://schemas.openxmlformats.org/officeDocument/2006/relationships/hyperlink" Target="http://WWW.STANDARDANDPOORS.COM/RATINGSDIRECT" TargetMode="External"/><Relationship Id="rId17" Type="http://schemas.openxmlformats.org/officeDocument/2006/relationships/hyperlink" Target="http://WWW.STANDARDANDPOORS.COM/RATINGSDIREC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pratings.com/SRI" TargetMode="External"/><Relationship Id="rId20" Type="http://schemas.openxmlformats.org/officeDocument/2006/relationships/hyperlink" Target="http://spcapitaliq.com"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STANDARDANDPOORS.COM/RATINGSDIREC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TANDARDANDPOORS.COM/RATINGSDIRECT" TargetMode="External"/><Relationship Id="rId23" Type="http://schemas.openxmlformats.org/officeDocument/2006/relationships/hyperlink" Target="http://WWW.STANDARDANDPOORS.COM/RATINGSDIRECT" TargetMode="External"/><Relationship Id="rId10" Type="http://schemas.openxmlformats.org/officeDocument/2006/relationships/hyperlink" Target="mailto:filip.popovic@spglobal.com" TargetMode="External"/><Relationship Id="rId19" Type="http://schemas.openxmlformats.org/officeDocument/2006/relationships/hyperlink" Target="http://www.globalcreditportal.com" TargetMode="External"/><Relationship Id="rId4" Type="http://schemas.openxmlformats.org/officeDocument/2006/relationships/settings" Target="settings.xml"/><Relationship Id="rId9" Type="http://schemas.openxmlformats.org/officeDocument/2006/relationships/hyperlink" Target="mailto:felix.ejgel@spglobal.com" TargetMode="External"/><Relationship Id="rId14" Type="http://schemas.openxmlformats.org/officeDocument/2006/relationships/hyperlink" Target="http://WWW.STANDARDANDPOORS.COM/RATINGSDIRECT" TargetMode="External"/><Relationship Id="rId22" Type="http://schemas.openxmlformats.org/officeDocument/2006/relationships/hyperlink" Target="mailto:PublicFinanceEurope@standardandpo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3301</Words>
  <Characters>18818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Rako</dc:creator>
  <cp:lastModifiedBy>Anita Rako</cp:lastModifiedBy>
  <cp:revision>9</cp:revision>
  <dcterms:created xsi:type="dcterms:W3CDTF">2016-07-25T07:23:00Z</dcterms:created>
  <dcterms:modified xsi:type="dcterms:W3CDTF">2016-07-26T07:25:00Z</dcterms:modified>
</cp:coreProperties>
</file>